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09FE7" w14:textId="77777777" w:rsidR="007B03AA" w:rsidRPr="00A1763F" w:rsidRDefault="007B03AA" w:rsidP="00A1763F">
      <w:pPr>
        <w:spacing w:line="360" w:lineRule="auto"/>
        <w:jc w:val="both"/>
        <w:rPr>
          <w:rFonts w:ascii="Arial" w:hAnsi="Arial" w:cs="Arial"/>
          <w:sz w:val="21"/>
          <w:szCs w:val="21"/>
        </w:rPr>
      </w:pPr>
    </w:p>
    <w:p w14:paraId="15BFAEFF" w14:textId="326CACE2" w:rsidR="007B03AA" w:rsidRDefault="000A3699" w:rsidP="000A3699">
      <w:pPr>
        <w:spacing w:after="0" w:line="360" w:lineRule="auto"/>
        <w:jc w:val="both"/>
        <w:rPr>
          <w:rFonts w:ascii="Arial" w:hAnsi="Arial" w:cs="Arial"/>
          <w:b/>
          <w:bCs/>
          <w:sz w:val="27"/>
          <w:szCs w:val="27"/>
        </w:rPr>
      </w:pPr>
      <w:r>
        <w:rPr>
          <w:rFonts w:ascii="Arial" w:hAnsi="Arial" w:cs="Arial"/>
          <w:b/>
          <w:bCs/>
          <w:sz w:val="27"/>
          <w:szCs w:val="27"/>
        </w:rPr>
        <w:t>Autosuficiencia financiera en c</w:t>
      </w:r>
      <w:r w:rsidR="007B03AA" w:rsidRPr="000A3699">
        <w:rPr>
          <w:rFonts w:ascii="Arial" w:hAnsi="Arial" w:cs="Arial"/>
          <w:b/>
          <w:bCs/>
          <w:sz w:val="27"/>
          <w:szCs w:val="27"/>
        </w:rPr>
        <w:t>iu</w:t>
      </w:r>
      <w:r>
        <w:rPr>
          <w:rFonts w:ascii="Arial" w:hAnsi="Arial" w:cs="Arial"/>
          <w:b/>
          <w:bCs/>
          <w:sz w:val="27"/>
          <w:szCs w:val="27"/>
        </w:rPr>
        <w:t>dades capitales I</w:t>
      </w:r>
      <w:r w:rsidRPr="000A3699">
        <w:rPr>
          <w:rFonts w:ascii="Arial" w:hAnsi="Arial" w:cs="Arial"/>
          <w:b/>
          <w:bCs/>
          <w:sz w:val="27"/>
          <w:szCs w:val="27"/>
        </w:rPr>
        <w:t>beroamericanas</w:t>
      </w:r>
    </w:p>
    <w:p w14:paraId="5A1CECC7" w14:textId="77777777" w:rsidR="000A3699" w:rsidRPr="00EA0708" w:rsidRDefault="000A3699" w:rsidP="000A3699">
      <w:pPr>
        <w:spacing w:after="0" w:line="360" w:lineRule="auto"/>
        <w:jc w:val="both"/>
        <w:rPr>
          <w:rFonts w:ascii="Arial" w:hAnsi="Arial" w:cs="Arial"/>
          <w:b/>
          <w:bCs/>
          <w:sz w:val="27"/>
          <w:szCs w:val="27"/>
        </w:rPr>
      </w:pPr>
    </w:p>
    <w:p w14:paraId="4ED3D545" w14:textId="0FA2A1BC" w:rsidR="006F130A" w:rsidRPr="000A3699" w:rsidRDefault="000A3699" w:rsidP="000A3699">
      <w:pPr>
        <w:spacing w:after="0" w:line="360" w:lineRule="auto"/>
        <w:jc w:val="both"/>
        <w:rPr>
          <w:rFonts w:ascii="Arial" w:hAnsi="Arial" w:cs="Arial"/>
          <w:b/>
          <w:bCs/>
          <w:sz w:val="27"/>
          <w:szCs w:val="27"/>
          <w:lang w:val="en-US"/>
        </w:rPr>
      </w:pPr>
      <w:r>
        <w:rPr>
          <w:rFonts w:ascii="Arial" w:hAnsi="Arial" w:cs="Arial"/>
          <w:b/>
          <w:bCs/>
          <w:sz w:val="27"/>
          <w:szCs w:val="27"/>
          <w:lang w:val="en-US"/>
        </w:rPr>
        <w:t>Financial self-sufficiency in Ibero-american c</w:t>
      </w:r>
      <w:r w:rsidR="006F130A" w:rsidRPr="000A3699">
        <w:rPr>
          <w:rFonts w:ascii="Arial" w:hAnsi="Arial" w:cs="Arial"/>
          <w:b/>
          <w:bCs/>
          <w:sz w:val="27"/>
          <w:szCs w:val="27"/>
          <w:lang w:val="en-US"/>
        </w:rPr>
        <w:t>apital</w:t>
      </w:r>
      <w:r>
        <w:rPr>
          <w:rFonts w:ascii="Arial" w:hAnsi="Arial" w:cs="Arial"/>
          <w:b/>
          <w:bCs/>
          <w:sz w:val="27"/>
          <w:szCs w:val="27"/>
          <w:lang w:val="en-US"/>
        </w:rPr>
        <w:t xml:space="preserve"> c</w:t>
      </w:r>
      <w:r w:rsidRPr="000A3699">
        <w:rPr>
          <w:rFonts w:ascii="Arial" w:hAnsi="Arial" w:cs="Arial"/>
          <w:b/>
          <w:bCs/>
          <w:sz w:val="27"/>
          <w:szCs w:val="27"/>
          <w:lang w:val="en-US"/>
        </w:rPr>
        <w:t>ities</w:t>
      </w:r>
    </w:p>
    <w:p w14:paraId="01226981" w14:textId="74AE96A3" w:rsidR="000A3699" w:rsidRPr="000A3699" w:rsidRDefault="000A3699" w:rsidP="000A3699">
      <w:pPr>
        <w:spacing w:line="360" w:lineRule="auto"/>
        <w:jc w:val="right"/>
        <w:rPr>
          <w:rFonts w:ascii="Arial" w:hAnsi="Arial" w:cs="Arial"/>
          <w:i/>
          <w:sz w:val="21"/>
          <w:szCs w:val="21"/>
        </w:rPr>
      </w:pPr>
      <w:r>
        <w:rPr>
          <w:rFonts w:ascii="Arial" w:hAnsi="Arial" w:cs="Arial"/>
          <w:i/>
          <w:sz w:val="21"/>
          <w:szCs w:val="21"/>
        </w:rPr>
        <w:t>ARTÍCULO</w:t>
      </w:r>
    </w:p>
    <w:p w14:paraId="6DC1FD19" w14:textId="4E8C8DA2" w:rsidR="000A3699" w:rsidRPr="000A3699" w:rsidRDefault="000A3699" w:rsidP="000A3699">
      <w:pPr>
        <w:spacing w:line="360" w:lineRule="auto"/>
        <w:jc w:val="both"/>
        <w:rPr>
          <w:rFonts w:ascii="Arial" w:hAnsi="Arial" w:cs="Arial"/>
          <w:b/>
          <w:sz w:val="23"/>
          <w:szCs w:val="23"/>
        </w:rPr>
      </w:pPr>
      <w:r w:rsidRPr="000A3699">
        <w:rPr>
          <w:rFonts w:ascii="Arial" w:hAnsi="Arial" w:cs="Arial"/>
          <w:b/>
          <w:sz w:val="23"/>
          <w:szCs w:val="23"/>
        </w:rPr>
        <w:t>Ángeles Traina</w:t>
      </w:r>
    </w:p>
    <w:p w14:paraId="1349B996" w14:textId="3D7D9E6D" w:rsidR="000A3699" w:rsidRPr="000A3699" w:rsidRDefault="000A3699" w:rsidP="000A3699">
      <w:pPr>
        <w:spacing w:line="360" w:lineRule="auto"/>
        <w:jc w:val="both"/>
        <w:rPr>
          <w:rFonts w:ascii="Arial" w:hAnsi="Arial" w:cs="Arial"/>
          <w:sz w:val="20"/>
          <w:szCs w:val="20"/>
        </w:rPr>
      </w:pPr>
      <w:r w:rsidRPr="000A3699">
        <w:rPr>
          <w:rFonts w:ascii="Arial" w:hAnsi="Arial" w:cs="Arial"/>
          <w:sz w:val="20"/>
          <w:szCs w:val="20"/>
        </w:rPr>
        <w:t xml:space="preserve">Universidad Nacional de Quilmes. Contacto: </w:t>
      </w:r>
      <w:hyperlink r:id="rId8" w:history="1">
        <w:r w:rsidRPr="000A3699">
          <w:rPr>
            <w:rStyle w:val="Hipervnculo"/>
            <w:rFonts w:ascii="Arial" w:hAnsi="Arial" w:cs="Arial"/>
            <w:color w:val="auto"/>
            <w:sz w:val="20"/>
            <w:szCs w:val="20"/>
            <w:u w:val="none"/>
          </w:rPr>
          <w:t>angeles.traina1@unq.edu.ar</w:t>
        </w:r>
      </w:hyperlink>
    </w:p>
    <w:p w14:paraId="570C5B1C" w14:textId="77777777" w:rsidR="000A3699" w:rsidRPr="00E944E0" w:rsidRDefault="000A3699" w:rsidP="000A3699">
      <w:pPr>
        <w:jc w:val="right"/>
        <w:rPr>
          <w:rFonts w:ascii="Arial" w:hAnsi="Arial" w:cs="Arial"/>
          <w:i/>
          <w:sz w:val="18"/>
          <w:szCs w:val="18"/>
        </w:rPr>
      </w:pPr>
      <w:bookmarkStart w:id="0" w:name="_GoBack"/>
      <w:bookmarkEnd w:id="0"/>
      <w:r w:rsidRPr="00E944E0">
        <w:rPr>
          <w:rFonts w:ascii="Arial" w:hAnsi="Arial" w:cs="Arial"/>
          <w:i/>
          <w:sz w:val="18"/>
          <w:szCs w:val="18"/>
        </w:rPr>
        <w:t xml:space="preserve">Recibido: </w:t>
      </w:r>
      <w:r>
        <w:rPr>
          <w:rFonts w:ascii="Arial" w:hAnsi="Arial" w:cs="Arial"/>
          <w:i/>
          <w:sz w:val="18"/>
          <w:szCs w:val="18"/>
        </w:rPr>
        <w:t>junio de 2023</w:t>
      </w:r>
    </w:p>
    <w:p w14:paraId="10101F83" w14:textId="39A8D2D7" w:rsidR="000A3699" w:rsidRDefault="000A3699" w:rsidP="000A3699">
      <w:pPr>
        <w:jc w:val="right"/>
        <w:rPr>
          <w:rFonts w:ascii="Arial" w:hAnsi="Arial" w:cs="Arial"/>
          <w:i/>
          <w:sz w:val="18"/>
          <w:szCs w:val="18"/>
        </w:rPr>
      </w:pPr>
      <w:r w:rsidRPr="00E944E0">
        <w:rPr>
          <w:rFonts w:ascii="Arial" w:hAnsi="Arial" w:cs="Arial"/>
          <w:i/>
          <w:sz w:val="18"/>
          <w:szCs w:val="18"/>
        </w:rPr>
        <w:t xml:space="preserve">Aceptado: </w:t>
      </w:r>
      <w:r w:rsidR="00E81125">
        <w:rPr>
          <w:rFonts w:ascii="Arial" w:hAnsi="Arial" w:cs="Arial"/>
          <w:i/>
          <w:sz w:val="18"/>
          <w:szCs w:val="18"/>
        </w:rPr>
        <w:t>agosto</w:t>
      </w:r>
      <w:r>
        <w:rPr>
          <w:rFonts w:ascii="Arial" w:hAnsi="Arial" w:cs="Arial"/>
          <w:i/>
          <w:sz w:val="18"/>
          <w:szCs w:val="18"/>
        </w:rPr>
        <w:t xml:space="preserve"> de 2023</w:t>
      </w:r>
    </w:p>
    <w:p w14:paraId="5D0F8E98" w14:textId="77777777" w:rsidR="000A3699" w:rsidRPr="00EA0708" w:rsidRDefault="000A3699" w:rsidP="00A1763F">
      <w:pPr>
        <w:spacing w:line="360" w:lineRule="auto"/>
        <w:jc w:val="both"/>
        <w:rPr>
          <w:rFonts w:ascii="Arial" w:hAnsi="Arial" w:cs="Arial"/>
          <w:b/>
          <w:bCs/>
          <w:sz w:val="21"/>
          <w:szCs w:val="21"/>
        </w:rPr>
      </w:pPr>
    </w:p>
    <w:p w14:paraId="1A08CB76" w14:textId="310BE506" w:rsidR="006F130A" w:rsidRPr="000A3699" w:rsidRDefault="006F130A" w:rsidP="000A3699">
      <w:pPr>
        <w:spacing w:after="0" w:line="360" w:lineRule="auto"/>
        <w:jc w:val="both"/>
        <w:rPr>
          <w:rFonts w:ascii="Arial" w:hAnsi="Arial" w:cs="Arial"/>
          <w:b/>
          <w:sz w:val="21"/>
          <w:szCs w:val="21"/>
        </w:rPr>
      </w:pPr>
      <w:r w:rsidRPr="000A3699">
        <w:rPr>
          <w:rFonts w:ascii="Arial" w:hAnsi="Arial" w:cs="Arial"/>
          <w:b/>
          <w:sz w:val="21"/>
          <w:szCs w:val="21"/>
        </w:rPr>
        <w:t>Resumen</w:t>
      </w:r>
    </w:p>
    <w:p w14:paraId="60769A5B" w14:textId="38D54D81" w:rsidR="005A2082" w:rsidRPr="00A1763F" w:rsidRDefault="00384469" w:rsidP="000A3699">
      <w:pPr>
        <w:spacing w:after="0" w:line="360" w:lineRule="auto"/>
        <w:jc w:val="both"/>
        <w:rPr>
          <w:rFonts w:ascii="Arial" w:hAnsi="Arial" w:cs="Arial"/>
          <w:sz w:val="21"/>
          <w:szCs w:val="21"/>
        </w:rPr>
      </w:pPr>
      <w:r w:rsidRPr="00A1763F">
        <w:rPr>
          <w:rFonts w:ascii="Arial" w:hAnsi="Arial" w:cs="Arial"/>
          <w:sz w:val="21"/>
          <w:szCs w:val="21"/>
        </w:rPr>
        <w:t xml:space="preserve">El objetivo de este artículo consiste en estudiar los niveles de autosuficiencia financiera de un conjunto de ciudades capitales </w:t>
      </w:r>
      <w:r w:rsidR="00AC1A82" w:rsidRPr="00A1763F">
        <w:rPr>
          <w:rFonts w:ascii="Arial" w:hAnsi="Arial" w:cs="Arial"/>
          <w:sz w:val="21"/>
          <w:szCs w:val="21"/>
        </w:rPr>
        <w:t>iberoamericanas. En ese sentid</w:t>
      </w:r>
      <w:r w:rsidR="00BC159B" w:rsidRPr="00A1763F">
        <w:rPr>
          <w:rFonts w:ascii="Arial" w:hAnsi="Arial" w:cs="Arial"/>
          <w:sz w:val="21"/>
          <w:szCs w:val="21"/>
        </w:rPr>
        <w:t xml:space="preserve">o, este trabajo recoge datos financieros correspondientes al ejercicio presupuestario del año 2020 para </w:t>
      </w:r>
      <w:r w:rsidRPr="00A1763F">
        <w:rPr>
          <w:rFonts w:ascii="Arial" w:hAnsi="Arial" w:cs="Arial"/>
          <w:sz w:val="21"/>
          <w:szCs w:val="21"/>
        </w:rPr>
        <w:t xml:space="preserve">el Comú de Andorra la Vella, en Andorra; la Municipalidad de la Ciudad de Asunción, </w:t>
      </w:r>
      <w:r w:rsidR="00B166E6" w:rsidRPr="00A1763F">
        <w:rPr>
          <w:rFonts w:ascii="Arial" w:hAnsi="Arial" w:cs="Arial"/>
          <w:sz w:val="21"/>
          <w:szCs w:val="21"/>
        </w:rPr>
        <w:t xml:space="preserve">en </w:t>
      </w:r>
      <w:r w:rsidRPr="00A1763F">
        <w:rPr>
          <w:rFonts w:ascii="Arial" w:hAnsi="Arial" w:cs="Arial"/>
          <w:sz w:val="21"/>
          <w:szCs w:val="21"/>
        </w:rPr>
        <w:t xml:space="preserve">Paraguay; el Gobierno de la Ciudad de Buenos Aires, </w:t>
      </w:r>
      <w:r w:rsidR="00B166E6" w:rsidRPr="00A1763F">
        <w:rPr>
          <w:rFonts w:ascii="Arial" w:hAnsi="Arial" w:cs="Arial"/>
          <w:sz w:val="21"/>
          <w:szCs w:val="21"/>
        </w:rPr>
        <w:t xml:space="preserve">en </w:t>
      </w:r>
      <w:r w:rsidRPr="00A1763F">
        <w:rPr>
          <w:rFonts w:ascii="Arial" w:hAnsi="Arial" w:cs="Arial"/>
          <w:sz w:val="21"/>
          <w:szCs w:val="21"/>
        </w:rPr>
        <w:t>Argentina; el Gobierno de</w:t>
      </w:r>
      <w:r w:rsidR="009A7A90">
        <w:rPr>
          <w:rFonts w:ascii="Arial" w:hAnsi="Arial" w:cs="Arial"/>
          <w:sz w:val="21"/>
          <w:szCs w:val="21"/>
        </w:rPr>
        <w:t>l Distrito Federal de Brasilia,</w:t>
      </w:r>
      <w:r w:rsidR="00B166E6" w:rsidRPr="00A1763F">
        <w:rPr>
          <w:rFonts w:ascii="Arial" w:hAnsi="Arial" w:cs="Arial"/>
          <w:sz w:val="21"/>
          <w:szCs w:val="21"/>
        </w:rPr>
        <w:t xml:space="preserve"> en </w:t>
      </w:r>
      <w:r w:rsidRPr="00A1763F">
        <w:rPr>
          <w:rFonts w:ascii="Arial" w:hAnsi="Arial" w:cs="Arial"/>
          <w:sz w:val="21"/>
          <w:szCs w:val="21"/>
        </w:rPr>
        <w:t>Brasil; la Municipalidad de la Ciudad de Guatemala, en el país homónimo; el Ayuntamiento de Madrid,</w:t>
      </w:r>
      <w:r w:rsidR="00B166E6" w:rsidRPr="00A1763F">
        <w:rPr>
          <w:rFonts w:ascii="Arial" w:hAnsi="Arial" w:cs="Arial"/>
          <w:sz w:val="21"/>
          <w:szCs w:val="21"/>
        </w:rPr>
        <w:t xml:space="preserve"> </w:t>
      </w:r>
      <w:r w:rsidR="00530AF2" w:rsidRPr="00A1763F">
        <w:rPr>
          <w:rFonts w:ascii="Arial" w:hAnsi="Arial" w:cs="Arial"/>
          <w:sz w:val="21"/>
          <w:szCs w:val="21"/>
        </w:rPr>
        <w:t>en</w:t>
      </w:r>
      <w:r w:rsidRPr="00A1763F">
        <w:rPr>
          <w:rFonts w:ascii="Arial" w:hAnsi="Arial" w:cs="Arial"/>
          <w:sz w:val="21"/>
          <w:szCs w:val="21"/>
        </w:rPr>
        <w:t xml:space="preserve"> España; la Intendencia de Montevideo, Uruguay; el Municipio del Distrito Metropolitano de Quito;</w:t>
      </w:r>
      <w:r w:rsidR="00B166E6" w:rsidRPr="00A1763F">
        <w:rPr>
          <w:rFonts w:ascii="Arial" w:hAnsi="Arial" w:cs="Arial"/>
          <w:sz w:val="21"/>
          <w:szCs w:val="21"/>
        </w:rPr>
        <w:t xml:space="preserve"> en Ecuador, </w:t>
      </w:r>
      <w:r w:rsidRPr="00A1763F">
        <w:rPr>
          <w:rFonts w:ascii="Arial" w:hAnsi="Arial" w:cs="Arial"/>
          <w:sz w:val="21"/>
          <w:szCs w:val="21"/>
        </w:rPr>
        <w:t>y el Municipio de San Juan, Puerto R</w:t>
      </w:r>
      <w:r w:rsidR="005A2082" w:rsidRPr="00A1763F">
        <w:rPr>
          <w:rFonts w:ascii="Arial" w:hAnsi="Arial" w:cs="Arial"/>
          <w:sz w:val="21"/>
          <w:szCs w:val="21"/>
        </w:rPr>
        <w:t>ico.</w:t>
      </w:r>
    </w:p>
    <w:p w14:paraId="4EAE2615" w14:textId="77777777" w:rsidR="001F3A45" w:rsidRPr="00A1763F" w:rsidRDefault="00530AF2" w:rsidP="000A3699">
      <w:pPr>
        <w:spacing w:after="0" w:line="360" w:lineRule="auto"/>
        <w:jc w:val="both"/>
        <w:rPr>
          <w:rFonts w:ascii="Arial" w:hAnsi="Arial" w:cs="Arial"/>
          <w:sz w:val="21"/>
          <w:szCs w:val="21"/>
        </w:rPr>
      </w:pPr>
      <w:r w:rsidRPr="00A1763F">
        <w:rPr>
          <w:rFonts w:ascii="Arial" w:hAnsi="Arial" w:cs="Arial"/>
          <w:sz w:val="21"/>
          <w:szCs w:val="21"/>
        </w:rPr>
        <w:t xml:space="preserve">Las ciudades capitales, habitualmente, poseen características que las diferencian de otro tipo de ciudades. En ese </w:t>
      </w:r>
      <w:r w:rsidR="001F3A45" w:rsidRPr="00A1763F">
        <w:rPr>
          <w:rFonts w:ascii="Arial" w:hAnsi="Arial" w:cs="Arial"/>
          <w:sz w:val="21"/>
          <w:szCs w:val="21"/>
        </w:rPr>
        <w:t>marco, este trabajo caracteriza nociones como las de capitalidad y autonomía para posteriormente analizar la dimensión financiera de estas unidades territoriales y distinguirlas de otras formas de gobierno.</w:t>
      </w:r>
    </w:p>
    <w:p w14:paraId="41B100E3" w14:textId="51E8ED6B" w:rsidR="00637A6E" w:rsidRPr="00A1763F" w:rsidRDefault="000A3699" w:rsidP="000A3699">
      <w:pPr>
        <w:spacing w:after="0" w:line="360" w:lineRule="auto"/>
        <w:jc w:val="both"/>
        <w:rPr>
          <w:rFonts w:ascii="Arial" w:hAnsi="Arial" w:cs="Arial"/>
          <w:sz w:val="21"/>
          <w:szCs w:val="21"/>
        </w:rPr>
      </w:pPr>
      <w:r>
        <w:rPr>
          <w:rFonts w:ascii="Arial" w:hAnsi="Arial" w:cs="Arial"/>
          <w:bCs/>
          <w:sz w:val="21"/>
          <w:szCs w:val="21"/>
        </w:rPr>
        <w:t>Palabras c</w:t>
      </w:r>
      <w:r w:rsidR="00637A6E" w:rsidRPr="000A3699">
        <w:rPr>
          <w:rFonts w:ascii="Arial" w:hAnsi="Arial" w:cs="Arial"/>
          <w:bCs/>
          <w:sz w:val="21"/>
          <w:szCs w:val="21"/>
        </w:rPr>
        <w:t>lave:</w:t>
      </w:r>
      <w:r>
        <w:rPr>
          <w:rFonts w:ascii="Arial" w:hAnsi="Arial" w:cs="Arial"/>
          <w:b/>
          <w:bCs/>
          <w:sz w:val="21"/>
          <w:szCs w:val="21"/>
        </w:rPr>
        <w:t xml:space="preserve"> </w:t>
      </w:r>
      <w:r>
        <w:rPr>
          <w:rFonts w:ascii="Arial" w:hAnsi="Arial" w:cs="Arial"/>
          <w:sz w:val="21"/>
          <w:szCs w:val="21"/>
        </w:rPr>
        <w:t>autonomía; finanzas; Iberoamé</w:t>
      </w:r>
      <w:r w:rsidRPr="00A1763F">
        <w:rPr>
          <w:rFonts w:ascii="Arial" w:hAnsi="Arial" w:cs="Arial"/>
          <w:sz w:val="21"/>
          <w:szCs w:val="21"/>
        </w:rPr>
        <w:t>rica</w:t>
      </w:r>
      <w:r>
        <w:rPr>
          <w:rFonts w:ascii="Arial" w:hAnsi="Arial" w:cs="Arial"/>
          <w:sz w:val="21"/>
          <w:szCs w:val="21"/>
        </w:rPr>
        <w:t>; ciudades c</w:t>
      </w:r>
      <w:r w:rsidR="00637A6E" w:rsidRPr="00A1763F">
        <w:rPr>
          <w:rFonts w:ascii="Arial" w:hAnsi="Arial" w:cs="Arial"/>
          <w:sz w:val="21"/>
          <w:szCs w:val="21"/>
        </w:rPr>
        <w:t>apitales.</w:t>
      </w:r>
    </w:p>
    <w:p w14:paraId="7D0739F8" w14:textId="77777777" w:rsidR="000A3699" w:rsidRPr="00EA0708" w:rsidRDefault="000A3699" w:rsidP="00A1763F">
      <w:pPr>
        <w:spacing w:line="360" w:lineRule="auto"/>
        <w:jc w:val="both"/>
        <w:rPr>
          <w:rFonts w:ascii="Arial" w:hAnsi="Arial" w:cs="Arial"/>
          <w:b/>
          <w:bCs/>
          <w:sz w:val="21"/>
          <w:szCs w:val="21"/>
        </w:rPr>
      </w:pPr>
    </w:p>
    <w:p w14:paraId="5E21EAA3" w14:textId="435DB576" w:rsidR="007B03AA" w:rsidRPr="00A1763F" w:rsidRDefault="00414450" w:rsidP="007C5FC0">
      <w:pPr>
        <w:spacing w:after="0" w:line="360" w:lineRule="auto"/>
        <w:jc w:val="both"/>
        <w:rPr>
          <w:rFonts w:ascii="Arial" w:hAnsi="Arial" w:cs="Arial"/>
          <w:b/>
          <w:bCs/>
          <w:sz w:val="21"/>
          <w:szCs w:val="21"/>
          <w:lang w:val="en-US"/>
        </w:rPr>
      </w:pPr>
      <w:r w:rsidRPr="00A1763F">
        <w:rPr>
          <w:rFonts w:ascii="Arial" w:hAnsi="Arial" w:cs="Arial"/>
          <w:b/>
          <w:bCs/>
          <w:sz w:val="21"/>
          <w:szCs w:val="21"/>
          <w:lang w:val="en-US"/>
        </w:rPr>
        <w:t xml:space="preserve">Abstract </w:t>
      </w:r>
    </w:p>
    <w:p w14:paraId="097363B7" w14:textId="746A74A4" w:rsidR="00FD06B1" w:rsidRPr="00A1763F" w:rsidRDefault="00FD06B1" w:rsidP="007C5FC0">
      <w:pPr>
        <w:spacing w:after="0" w:line="360" w:lineRule="auto"/>
        <w:jc w:val="both"/>
        <w:rPr>
          <w:rFonts w:ascii="Arial" w:hAnsi="Arial" w:cs="Arial"/>
          <w:sz w:val="21"/>
          <w:szCs w:val="21"/>
          <w:lang w:val="en-US"/>
        </w:rPr>
      </w:pPr>
      <w:r w:rsidRPr="00A1763F">
        <w:rPr>
          <w:rFonts w:ascii="Arial" w:hAnsi="Arial" w:cs="Arial"/>
          <w:sz w:val="21"/>
          <w:szCs w:val="21"/>
          <w:lang w:val="en-US"/>
        </w:rPr>
        <w:t xml:space="preserve">The objective of this article is to study the levels of financial self-sufficiency of a group of Ibero-American capital cities. </w:t>
      </w:r>
      <w:r w:rsidR="007B3C83" w:rsidRPr="00A1763F">
        <w:rPr>
          <w:rFonts w:ascii="Arial" w:hAnsi="Arial" w:cs="Arial"/>
          <w:sz w:val="21"/>
          <w:szCs w:val="21"/>
          <w:lang w:val="en-US"/>
        </w:rPr>
        <w:t>In this sense, this work collects financial data corresponding to the 2020 budget year for the Comú de Andorra la Vella, in Andorra; the Municipality of the City of Asunción, Paraguay; the Government of the City of Buenos Aires, Argentina; the Government of the Federal District of Brasilia, Brazil; the Municipality of Guatemala City, in the country of the same name;</w:t>
      </w:r>
      <w:r w:rsidR="00E21E68" w:rsidRPr="00A1763F">
        <w:rPr>
          <w:rFonts w:ascii="Arial" w:hAnsi="Arial" w:cs="Arial"/>
          <w:sz w:val="21"/>
          <w:szCs w:val="21"/>
          <w:lang w:val="en-US"/>
        </w:rPr>
        <w:t xml:space="preserve"> the City Council of Madrid, in Spain; the Municipality of </w:t>
      </w:r>
      <w:r w:rsidR="00E21E68" w:rsidRPr="00A1763F">
        <w:rPr>
          <w:rFonts w:ascii="Arial" w:hAnsi="Arial" w:cs="Arial"/>
          <w:sz w:val="21"/>
          <w:szCs w:val="21"/>
          <w:lang w:val="en-US"/>
        </w:rPr>
        <w:lastRenderedPageBreak/>
        <w:t>Montevideo, Uruguay; the Municipality of the Metropolitan District of Quito;  in Ecuador, and the Municipality of San Juan, Puerto Rico.</w:t>
      </w:r>
    </w:p>
    <w:p w14:paraId="3474970B" w14:textId="26B660CA" w:rsidR="008C096F" w:rsidRPr="00A1763F" w:rsidRDefault="008C096F" w:rsidP="007C5FC0">
      <w:pPr>
        <w:spacing w:after="0" w:line="360" w:lineRule="auto"/>
        <w:jc w:val="both"/>
        <w:rPr>
          <w:rFonts w:ascii="Arial" w:hAnsi="Arial" w:cs="Arial"/>
          <w:sz w:val="21"/>
          <w:szCs w:val="21"/>
          <w:lang w:val="en-US"/>
        </w:rPr>
      </w:pPr>
      <w:r w:rsidRPr="00A1763F">
        <w:rPr>
          <w:rFonts w:ascii="Arial" w:hAnsi="Arial" w:cs="Arial"/>
          <w:sz w:val="21"/>
          <w:szCs w:val="21"/>
          <w:lang w:val="en-US"/>
        </w:rPr>
        <w:t>Capital cities usually have characteristics that differentiate them from other types of cities. In this framework, this work characterizes notions such as capital and autonomy to later analyze the financial dimension of these territorial units and distinguish them from other forms of government.</w:t>
      </w:r>
    </w:p>
    <w:p w14:paraId="3B12747B" w14:textId="01626252" w:rsidR="00414450" w:rsidRPr="007C5FC0" w:rsidRDefault="00414450" w:rsidP="007C5FC0">
      <w:pPr>
        <w:spacing w:after="0" w:line="360" w:lineRule="auto"/>
        <w:jc w:val="both"/>
        <w:rPr>
          <w:rFonts w:ascii="Arial" w:hAnsi="Arial" w:cs="Arial"/>
          <w:sz w:val="21"/>
          <w:szCs w:val="21"/>
          <w:lang w:val="en-US"/>
        </w:rPr>
      </w:pPr>
      <w:r w:rsidRPr="007C5FC0">
        <w:rPr>
          <w:rFonts w:ascii="Arial" w:hAnsi="Arial" w:cs="Arial"/>
          <w:bCs/>
          <w:sz w:val="21"/>
          <w:szCs w:val="21"/>
          <w:lang w:val="en-US"/>
        </w:rPr>
        <w:t>Keywords:</w:t>
      </w:r>
      <w:r w:rsidR="007C5FC0" w:rsidRPr="007C5FC0">
        <w:rPr>
          <w:rFonts w:ascii="Arial" w:hAnsi="Arial" w:cs="Arial"/>
          <w:bCs/>
          <w:sz w:val="21"/>
          <w:szCs w:val="21"/>
          <w:lang w:val="en-US"/>
        </w:rPr>
        <w:t xml:space="preserve"> a</w:t>
      </w:r>
      <w:r w:rsidR="007C5FC0" w:rsidRPr="007C5FC0">
        <w:rPr>
          <w:rFonts w:ascii="Arial" w:hAnsi="Arial" w:cs="Arial"/>
          <w:sz w:val="21"/>
          <w:szCs w:val="21"/>
          <w:lang w:val="en-US"/>
        </w:rPr>
        <w:t>utonomy, finance, Iberoamerica, capital c</w:t>
      </w:r>
      <w:r w:rsidRPr="007C5FC0">
        <w:rPr>
          <w:rFonts w:ascii="Arial" w:hAnsi="Arial" w:cs="Arial"/>
          <w:sz w:val="21"/>
          <w:szCs w:val="21"/>
          <w:lang w:val="en-US"/>
        </w:rPr>
        <w:t>ities</w:t>
      </w:r>
      <w:r w:rsidR="007C5FC0" w:rsidRPr="007C5FC0">
        <w:rPr>
          <w:rFonts w:ascii="Arial" w:hAnsi="Arial" w:cs="Arial"/>
          <w:sz w:val="21"/>
          <w:szCs w:val="21"/>
          <w:lang w:val="en-US"/>
        </w:rPr>
        <w:t>.</w:t>
      </w:r>
    </w:p>
    <w:p w14:paraId="2B59312F" w14:textId="302E466B" w:rsidR="007B03AA" w:rsidRPr="00A1763F" w:rsidRDefault="00034B05" w:rsidP="00A1763F">
      <w:pPr>
        <w:spacing w:line="360" w:lineRule="auto"/>
        <w:jc w:val="both"/>
        <w:rPr>
          <w:rFonts w:ascii="Arial" w:hAnsi="Arial" w:cs="Arial"/>
          <w:sz w:val="21"/>
          <w:szCs w:val="21"/>
          <w:lang w:val="en-US"/>
        </w:rPr>
      </w:pPr>
      <w:r w:rsidRPr="00A1763F">
        <w:rPr>
          <w:rFonts w:ascii="Arial" w:hAnsi="Arial" w:cs="Arial"/>
          <w:sz w:val="21"/>
          <w:szCs w:val="21"/>
          <w:lang w:val="en-US"/>
        </w:rPr>
        <w:br w:type="page"/>
      </w:r>
    </w:p>
    <w:p w14:paraId="71B86EAC" w14:textId="121B99A3" w:rsidR="00195A54" w:rsidRPr="00A1763F" w:rsidRDefault="00D81FE5" w:rsidP="00A1763F">
      <w:pPr>
        <w:pStyle w:val="Prrafodelista"/>
        <w:numPr>
          <w:ilvl w:val="0"/>
          <w:numId w:val="1"/>
        </w:numPr>
        <w:spacing w:line="360" w:lineRule="auto"/>
        <w:jc w:val="both"/>
        <w:rPr>
          <w:rFonts w:ascii="Arial" w:hAnsi="Arial" w:cs="Arial"/>
          <w:sz w:val="21"/>
          <w:szCs w:val="21"/>
        </w:rPr>
      </w:pPr>
      <w:r w:rsidRPr="00A1763F">
        <w:rPr>
          <w:rFonts w:ascii="Arial" w:hAnsi="Arial" w:cs="Arial"/>
          <w:b/>
          <w:bCs/>
          <w:sz w:val="21"/>
          <w:szCs w:val="21"/>
        </w:rPr>
        <w:lastRenderedPageBreak/>
        <w:t>Las ciudades capitales en el contexto iberoamericano</w:t>
      </w:r>
    </w:p>
    <w:p w14:paraId="3BF50CAB" w14:textId="77777777" w:rsidR="004439B8" w:rsidRDefault="00D81FE5" w:rsidP="004439B8">
      <w:pPr>
        <w:pStyle w:val="TableParagraph"/>
        <w:spacing w:line="360" w:lineRule="auto"/>
        <w:ind w:left="0" w:firstLine="510"/>
        <w:jc w:val="both"/>
        <w:rPr>
          <w:rFonts w:ascii="Arial" w:hAnsi="Arial" w:cs="Arial"/>
          <w:sz w:val="21"/>
          <w:szCs w:val="21"/>
        </w:rPr>
      </w:pPr>
      <w:r w:rsidRPr="00A1763F">
        <w:rPr>
          <w:rFonts w:ascii="Arial" w:hAnsi="Arial" w:cs="Arial"/>
          <w:sz w:val="21"/>
          <w:szCs w:val="21"/>
        </w:rPr>
        <w:t xml:space="preserve">La </w:t>
      </w:r>
      <w:r w:rsidR="00C002E0" w:rsidRPr="00A1763F">
        <w:rPr>
          <w:rFonts w:ascii="Arial" w:hAnsi="Arial" w:cs="Arial"/>
          <w:sz w:val="21"/>
          <w:szCs w:val="21"/>
        </w:rPr>
        <w:t>condición de</w:t>
      </w:r>
      <w:r w:rsidR="00852DAC" w:rsidRPr="00A1763F">
        <w:rPr>
          <w:rFonts w:ascii="Arial" w:hAnsi="Arial" w:cs="Arial"/>
          <w:sz w:val="21"/>
          <w:szCs w:val="21"/>
        </w:rPr>
        <w:t xml:space="preserve"> capitalidad </w:t>
      </w:r>
      <w:r w:rsidR="00C002E0" w:rsidRPr="00A1763F">
        <w:rPr>
          <w:rFonts w:ascii="Arial" w:hAnsi="Arial" w:cs="Arial"/>
          <w:sz w:val="21"/>
          <w:szCs w:val="21"/>
        </w:rPr>
        <w:t>en</w:t>
      </w:r>
      <w:r w:rsidR="004524BA" w:rsidRPr="00A1763F">
        <w:rPr>
          <w:rFonts w:ascii="Arial" w:hAnsi="Arial" w:cs="Arial"/>
          <w:sz w:val="21"/>
          <w:szCs w:val="21"/>
        </w:rPr>
        <w:t xml:space="preserve"> las ciudades aparece vinculada a la </w:t>
      </w:r>
      <w:r w:rsidR="00D30953" w:rsidRPr="00A1763F">
        <w:rPr>
          <w:rFonts w:ascii="Arial" w:hAnsi="Arial" w:cs="Arial"/>
          <w:sz w:val="21"/>
          <w:szCs w:val="21"/>
        </w:rPr>
        <w:t xml:space="preserve">radicación </w:t>
      </w:r>
      <w:r w:rsidR="004524BA" w:rsidRPr="00A1763F">
        <w:rPr>
          <w:rFonts w:ascii="Arial" w:hAnsi="Arial" w:cs="Arial"/>
          <w:sz w:val="21"/>
          <w:szCs w:val="21"/>
        </w:rPr>
        <w:t>de</w:t>
      </w:r>
      <w:r w:rsidR="00D30953" w:rsidRPr="00A1763F">
        <w:rPr>
          <w:rFonts w:ascii="Arial" w:hAnsi="Arial" w:cs="Arial"/>
          <w:sz w:val="21"/>
          <w:szCs w:val="21"/>
        </w:rPr>
        <w:t xml:space="preserve"> los</w:t>
      </w:r>
      <w:r w:rsidR="004524BA" w:rsidRPr="00A1763F">
        <w:rPr>
          <w:rFonts w:ascii="Arial" w:hAnsi="Arial" w:cs="Arial"/>
          <w:sz w:val="21"/>
          <w:szCs w:val="21"/>
        </w:rPr>
        <w:t xml:space="preserve"> poderes políticos y económicos de los estados en </w:t>
      </w:r>
      <w:r w:rsidR="009E56F7" w:rsidRPr="00A1763F">
        <w:rPr>
          <w:rFonts w:ascii="Arial" w:hAnsi="Arial" w:cs="Arial"/>
          <w:sz w:val="21"/>
          <w:szCs w:val="21"/>
        </w:rPr>
        <w:t>territorios específicos.</w:t>
      </w:r>
      <w:r w:rsidR="00DB35F7" w:rsidRPr="00A1763F">
        <w:rPr>
          <w:rFonts w:ascii="Arial" w:hAnsi="Arial" w:cs="Arial"/>
          <w:sz w:val="21"/>
          <w:szCs w:val="21"/>
        </w:rPr>
        <w:t xml:space="preserve"> Entonces, cuando recuperamos </w:t>
      </w:r>
      <w:r w:rsidR="00017CD1" w:rsidRPr="00A1763F">
        <w:rPr>
          <w:rFonts w:ascii="Arial" w:hAnsi="Arial" w:cs="Arial"/>
          <w:sz w:val="21"/>
          <w:szCs w:val="21"/>
        </w:rPr>
        <w:t xml:space="preserve">la noción de </w:t>
      </w:r>
      <w:r w:rsidR="00A5327A" w:rsidRPr="00A1763F">
        <w:rPr>
          <w:rFonts w:ascii="Arial" w:hAnsi="Arial" w:cs="Arial"/>
          <w:sz w:val="21"/>
          <w:szCs w:val="21"/>
        </w:rPr>
        <w:t>c</w:t>
      </w:r>
      <w:r w:rsidR="00017CD1" w:rsidRPr="00A1763F">
        <w:rPr>
          <w:rFonts w:ascii="Arial" w:hAnsi="Arial" w:cs="Arial"/>
          <w:sz w:val="21"/>
          <w:szCs w:val="21"/>
        </w:rPr>
        <w:t xml:space="preserve">iudades </w:t>
      </w:r>
      <w:r w:rsidR="00A5327A" w:rsidRPr="00A1763F">
        <w:rPr>
          <w:rFonts w:ascii="Arial" w:hAnsi="Arial" w:cs="Arial"/>
          <w:sz w:val="21"/>
          <w:szCs w:val="21"/>
        </w:rPr>
        <w:t>c</w:t>
      </w:r>
      <w:r w:rsidR="00017CD1" w:rsidRPr="00A1763F">
        <w:rPr>
          <w:rFonts w:ascii="Arial" w:hAnsi="Arial" w:cs="Arial"/>
          <w:sz w:val="21"/>
          <w:szCs w:val="21"/>
        </w:rPr>
        <w:t>apitales nacionales encontramos</w:t>
      </w:r>
      <w:r w:rsidR="009E56F7" w:rsidRPr="00A1763F">
        <w:rPr>
          <w:rFonts w:ascii="Arial" w:hAnsi="Arial" w:cs="Arial"/>
          <w:sz w:val="21"/>
          <w:szCs w:val="21"/>
        </w:rPr>
        <w:t xml:space="preserve"> </w:t>
      </w:r>
      <w:r w:rsidR="00E62BF6">
        <w:rPr>
          <w:rFonts w:ascii="Arial" w:hAnsi="Arial" w:cs="Arial"/>
          <w:sz w:val="21"/>
          <w:szCs w:val="21"/>
        </w:rPr>
        <w:t>que estas</w:t>
      </w:r>
      <w:r w:rsidR="00FE366C" w:rsidRPr="00A1763F">
        <w:rPr>
          <w:rFonts w:ascii="Arial" w:hAnsi="Arial" w:cs="Arial"/>
          <w:sz w:val="21"/>
          <w:szCs w:val="21"/>
        </w:rPr>
        <w:t xml:space="preserve"> urbes </w:t>
      </w:r>
      <w:r w:rsidR="009E56F7" w:rsidRPr="00A1763F">
        <w:rPr>
          <w:rFonts w:ascii="Arial" w:hAnsi="Arial" w:cs="Arial"/>
          <w:sz w:val="21"/>
          <w:szCs w:val="21"/>
        </w:rPr>
        <w:t>adquieren</w:t>
      </w:r>
      <w:r w:rsidR="00E90DCA" w:rsidRPr="00A1763F">
        <w:rPr>
          <w:rFonts w:ascii="Arial" w:hAnsi="Arial" w:cs="Arial"/>
          <w:sz w:val="21"/>
          <w:szCs w:val="21"/>
        </w:rPr>
        <w:t xml:space="preserve"> una </w:t>
      </w:r>
      <w:r w:rsidR="004778ED" w:rsidRPr="00A1763F">
        <w:rPr>
          <w:rFonts w:ascii="Arial" w:hAnsi="Arial" w:cs="Arial"/>
          <w:sz w:val="21"/>
          <w:szCs w:val="21"/>
        </w:rPr>
        <w:t>centralidad en</w:t>
      </w:r>
      <w:r w:rsidR="00291AAC" w:rsidRPr="00A1763F">
        <w:rPr>
          <w:rFonts w:ascii="Arial" w:hAnsi="Arial" w:cs="Arial"/>
          <w:sz w:val="21"/>
          <w:szCs w:val="21"/>
        </w:rPr>
        <w:t xml:space="preserve"> la escena política de sus países </w:t>
      </w:r>
      <w:r w:rsidR="00321D6B" w:rsidRPr="00A1763F">
        <w:rPr>
          <w:rFonts w:ascii="Arial" w:hAnsi="Arial" w:cs="Arial"/>
          <w:sz w:val="21"/>
          <w:szCs w:val="21"/>
        </w:rPr>
        <w:t xml:space="preserve">que </w:t>
      </w:r>
      <w:r w:rsidR="00EF11A0" w:rsidRPr="00A1763F">
        <w:rPr>
          <w:rFonts w:ascii="Arial" w:hAnsi="Arial" w:cs="Arial"/>
          <w:sz w:val="21"/>
          <w:szCs w:val="21"/>
        </w:rPr>
        <w:t>la diferencia</w:t>
      </w:r>
      <w:r w:rsidR="00321D6B" w:rsidRPr="00A1763F">
        <w:rPr>
          <w:rFonts w:ascii="Arial" w:hAnsi="Arial" w:cs="Arial"/>
          <w:sz w:val="21"/>
          <w:szCs w:val="21"/>
        </w:rPr>
        <w:t xml:space="preserve"> de otro tipo de ciudades.</w:t>
      </w:r>
      <w:r w:rsidR="00E90DCA" w:rsidRPr="00A1763F">
        <w:rPr>
          <w:rFonts w:ascii="Arial" w:hAnsi="Arial" w:cs="Arial"/>
          <w:sz w:val="21"/>
          <w:szCs w:val="21"/>
        </w:rPr>
        <w:t xml:space="preserve"> </w:t>
      </w:r>
    </w:p>
    <w:p w14:paraId="20CB2BDE" w14:textId="73771F34" w:rsidR="00D81FE5" w:rsidRPr="00A1763F" w:rsidRDefault="00EA0708" w:rsidP="004439B8">
      <w:pPr>
        <w:pStyle w:val="TableParagraph"/>
        <w:spacing w:line="360" w:lineRule="auto"/>
        <w:ind w:left="0" w:firstLine="510"/>
        <w:jc w:val="both"/>
        <w:rPr>
          <w:rFonts w:ascii="Arial" w:hAnsi="Arial" w:cs="Arial"/>
          <w:sz w:val="21"/>
          <w:szCs w:val="21"/>
        </w:rPr>
      </w:pPr>
      <w:r w:rsidRPr="00EA0708">
        <w:rPr>
          <w:rStyle w:val="cf01"/>
          <w:rFonts w:ascii="Arial" w:hAnsi="Arial" w:cs="Arial"/>
          <w:sz w:val="21"/>
          <w:szCs w:val="21"/>
        </w:rPr>
        <w:t xml:space="preserve">Carrión Mena (2021a) sostiene que dichas ciudades han tenido, desde sus orígenes, una relación funcional con el estado dado que constituyen las sedes donde se asientan los poderes en sus distintos niveles. Sin embargo, la presencia de políticas propias del estado central tensiona su relación con los territorios urbanos. </w:t>
      </w:r>
      <w:r w:rsidR="00062496" w:rsidRPr="00A1763F">
        <w:rPr>
          <w:rFonts w:ascii="Arial" w:hAnsi="Arial" w:cs="Arial"/>
          <w:sz w:val="21"/>
          <w:szCs w:val="21"/>
        </w:rPr>
        <w:t>A ello debemos agregar l</w:t>
      </w:r>
      <w:r w:rsidR="000E37B9" w:rsidRPr="00A1763F">
        <w:rPr>
          <w:rFonts w:ascii="Arial" w:hAnsi="Arial" w:cs="Arial"/>
          <w:sz w:val="21"/>
          <w:szCs w:val="21"/>
        </w:rPr>
        <w:t>a complejidad de la coexistencia de instituciones y políticas de dos niveles de gobierno</w:t>
      </w:r>
      <w:r w:rsidR="006325E3" w:rsidRPr="00A1763F">
        <w:rPr>
          <w:rFonts w:ascii="Arial" w:hAnsi="Arial" w:cs="Arial"/>
          <w:sz w:val="21"/>
          <w:szCs w:val="21"/>
        </w:rPr>
        <w:t xml:space="preserve">, las del </w:t>
      </w:r>
      <w:r w:rsidR="00E12F8D" w:rsidRPr="00A1763F">
        <w:rPr>
          <w:rFonts w:ascii="Arial" w:hAnsi="Arial" w:cs="Arial"/>
          <w:sz w:val="21"/>
          <w:szCs w:val="21"/>
        </w:rPr>
        <w:t>es</w:t>
      </w:r>
      <w:r w:rsidR="00E5505B">
        <w:rPr>
          <w:rFonts w:ascii="Arial" w:hAnsi="Arial" w:cs="Arial"/>
          <w:sz w:val="21"/>
          <w:szCs w:val="21"/>
        </w:rPr>
        <w:t>tado c</w:t>
      </w:r>
      <w:r w:rsidR="006325E3" w:rsidRPr="00A1763F">
        <w:rPr>
          <w:rFonts w:ascii="Arial" w:hAnsi="Arial" w:cs="Arial"/>
          <w:sz w:val="21"/>
          <w:szCs w:val="21"/>
        </w:rPr>
        <w:t xml:space="preserve">entral y las del </w:t>
      </w:r>
      <w:r w:rsidR="00E12F8D" w:rsidRPr="00A1763F">
        <w:rPr>
          <w:rFonts w:ascii="Arial" w:hAnsi="Arial" w:cs="Arial"/>
          <w:sz w:val="21"/>
          <w:szCs w:val="21"/>
        </w:rPr>
        <w:t>g</w:t>
      </w:r>
      <w:r w:rsidR="006325E3" w:rsidRPr="00A1763F">
        <w:rPr>
          <w:rFonts w:ascii="Arial" w:hAnsi="Arial" w:cs="Arial"/>
          <w:sz w:val="21"/>
          <w:szCs w:val="21"/>
        </w:rPr>
        <w:t>obie</w:t>
      </w:r>
      <w:r w:rsidR="00FC1B10" w:rsidRPr="00A1763F">
        <w:rPr>
          <w:rFonts w:ascii="Arial" w:hAnsi="Arial" w:cs="Arial"/>
          <w:sz w:val="21"/>
          <w:szCs w:val="21"/>
        </w:rPr>
        <w:t xml:space="preserve">rno </w:t>
      </w:r>
      <w:r>
        <w:rPr>
          <w:rFonts w:ascii="Arial" w:hAnsi="Arial" w:cs="Arial"/>
          <w:sz w:val="21"/>
          <w:szCs w:val="21"/>
        </w:rPr>
        <w:t xml:space="preserve">de la </w:t>
      </w:r>
      <w:r w:rsidR="006325E3" w:rsidRPr="00A1763F">
        <w:rPr>
          <w:rFonts w:ascii="Arial" w:hAnsi="Arial" w:cs="Arial"/>
          <w:sz w:val="21"/>
          <w:szCs w:val="21"/>
        </w:rPr>
        <w:t>ciudad capital</w:t>
      </w:r>
      <w:r w:rsidR="006325E3" w:rsidRPr="00A1763F">
        <w:rPr>
          <w:rStyle w:val="Refdenotaalpie"/>
          <w:rFonts w:ascii="Arial" w:hAnsi="Arial" w:cs="Arial"/>
          <w:sz w:val="21"/>
          <w:szCs w:val="21"/>
        </w:rPr>
        <w:footnoteReference w:id="1"/>
      </w:r>
      <w:r w:rsidR="003B315B" w:rsidRPr="00A1763F">
        <w:rPr>
          <w:rFonts w:ascii="Arial" w:hAnsi="Arial" w:cs="Arial"/>
          <w:sz w:val="21"/>
          <w:szCs w:val="21"/>
        </w:rPr>
        <w:t xml:space="preserve">, que </w:t>
      </w:r>
      <w:r w:rsidR="00905105" w:rsidRPr="00A1763F">
        <w:rPr>
          <w:rFonts w:ascii="Arial" w:hAnsi="Arial" w:cs="Arial"/>
          <w:sz w:val="21"/>
          <w:szCs w:val="21"/>
        </w:rPr>
        <w:t xml:space="preserve">despliegan </w:t>
      </w:r>
      <w:r w:rsidR="004778ED" w:rsidRPr="00A1763F">
        <w:rPr>
          <w:rFonts w:ascii="Arial" w:hAnsi="Arial" w:cs="Arial"/>
          <w:sz w:val="21"/>
          <w:szCs w:val="21"/>
        </w:rPr>
        <w:t xml:space="preserve">sobre un mismo </w:t>
      </w:r>
      <w:r w:rsidR="00905105" w:rsidRPr="00A1763F">
        <w:rPr>
          <w:rFonts w:ascii="Arial" w:hAnsi="Arial" w:cs="Arial"/>
          <w:sz w:val="21"/>
          <w:szCs w:val="21"/>
        </w:rPr>
        <w:t xml:space="preserve">territorio competencias y funciones </w:t>
      </w:r>
      <w:r w:rsidR="004778ED" w:rsidRPr="00A1763F">
        <w:rPr>
          <w:rFonts w:ascii="Arial" w:hAnsi="Arial" w:cs="Arial"/>
          <w:sz w:val="21"/>
          <w:szCs w:val="21"/>
        </w:rPr>
        <w:t>diferenciadas</w:t>
      </w:r>
      <w:r w:rsidR="00DB1788" w:rsidRPr="00A1763F">
        <w:rPr>
          <w:rFonts w:ascii="Arial" w:hAnsi="Arial" w:cs="Arial"/>
          <w:sz w:val="21"/>
          <w:szCs w:val="21"/>
        </w:rPr>
        <w:t xml:space="preserve"> y que </w:t>
      </w:r>
      <w:r w:rsidR="00B67B5E" w:rsidRPr="00A1763F">
        <w:rPr>
          <w:rFonts w:ascii="Arial" w:hAnsi="Arial" w:cs="Arial"/>
          <w:sz w:val="21"/>
          <w:szCs w:val="21"/>
        </w:rPr>
        <w:t>-</w:t>
      </w:r>
      <w:r w:rsidR="00DB1788" w:rsidRPr="00A1763F">
        <w:rPr>
          <w:rFonts w:ascii="Arial" w:hAnsi="Arial" w:cs="Arial"/>
          <w:sz w:val="21"/>
          <w:szCs w:val="21"/>
        </w:rPr>
        <w:t>en algunas ocasiones</w:t>
      </w:r>
      <w:r w:rsidR="00903FB6" w:rsidRPr="00A1763F">
        <w:rPr>
          <w:rFonts w:ascii="Arial" w:hAnsi="Arial" w:cs="Arial"/>
          <w:sz w:val="21"/>
          <w:szCs w:val="21"/>
        </w:rPr>
        <w:t>-</w:t>
      </w:r>
      <w:r w:rsidR="00DB1788" w:rsidRPr="00A1763F">
        <w:rPr>
          <w:rFonts w:ascii="Arial" w:hAnsi="Arial" w:cs="Arial"/>
          <w:sz w:val="21"/>
          <w:szCs w:val="21"/>
        </w:rPr>
        <w:t xml:space="preserve"> </w:t>
      </w:r>
      <w:r w:rsidR="003006E7" w:rsidRPr="00A1763F">
        <w:rPr>
          <w:rFonts w:ascii="Arial" w:hAnsi="Arial" w:cs="Arial"/>
          <w:sz w:val="21"/>
          <w:szCs w:val="21"/>
        </w:rPr>
        <w:t xml:space="preserve">se presentan en escenarios donde las autoridades políticas de un nivel de gobierno y el otro </w:t>
      </w:r>
      <w:r w:rsidR="00D236F7" w:rsidRPr="00A1763F">
        <w:rPr>
          <w:rFonts w:ascii="Arial" w:hAnsi="Arial" w:cs="Arial"/>
          <w:sz w:val="21"/>
          <w:szCs w:val="21"/>
        </w:rPr>
        <w:t xml:space="preserve">representan a fuerzas políticas opuestas entre sí. </w:t>
      </w:r>
    </w:p>
    <w:p w14:paraId="5E1D1029" w14:textId="61E97F9E" w:rsidR="005767A6" w:rsidRPr="00A1763F" w:rsidRDefault="00EA320B" w:rsidP="007C5FC0">
      <w:pPr>
        <w:pStyle w:val="TableParagraph"/>
        <w:spacing w:line="360" w:lineRule="auto"/>
        <w:ind w:left="0" w:firstLine="510"/>
        <w:jc w:val="both"/>
        <w:rPr>
          <w:rFonts w:ascii="Arial" w:hAnsi="Arial" w:cs="Arial"/>
          <w:sz w:val="21"/>
          <w:szCs w:val="21"/>
        </w:rPr>
      </w:pPr>
      <w:r w:rsidRPr="00A1763F">
        <w:rPr>
          <w:rFonts w:ascii="Arial" w:hAnsi="Arial" w:cs="Arial"/>
          <w:sz w:val="21"/>
          <w:szCs w:val="21"/>
        </w:rPr>
        <w:t>Por otro lad</w:t>
      </w:r>
      <w:r w:rsidR="00F53AE7" w:rsidRPr="00A1763F">
        <w:rPr>
          <w:rFonts w:ascii="Arial" w:hAnsi="Arial" w:cs="Arial"/>
          <w:sz w:val="21"/>
          <w:szCs w:val="21"/>
        </w:rPr>
        <w:t>o, este tip</w:t>
      </w:r>
      <w:r w:rsidR="00DD552E" w:rsidRPr="00A1763F">
        <w:rPr>
          <w:rFonts w:ascii="Arial" w:hAnsi="Arial" w:cs="Arial"/>
          <w:sz w:val="21"/>
          <w:szCs w:val="21"/>
        </w:rPr>
        <w:t xml:space="preserve">o de ciudades tienden </w:t>
      </w:r>
      <w:r w:rsidR="006257C0" w:rsidRPr="00A1763F">
        <w:rPr>
          <w:rFonts w:ascii="Arial" w:hAnsi="Arial" w:cs="Arial"/>
          <w:sz w:val="21"/>
          <w:szCs w:val="21"/>
        </w:rPr>
        <w:t>a concentrar grupos poblacionales voluminosos que presentan necesidades y demandas heterogéneas</w:t>
      </w:r>
      <w:r w:rsidR="00DD552E" w:rsidRPr="00A1763F">
        <w:rPr>
          <w:rFonts w:ascii="Arial" w:hAnsi="Arial" w:cs="Arial"/>
          <w:sz w:val="21"/>
          <w:szCs w:val="21"/>
        </w:rPr>
        <w:t xml:space="preserve">. </w:t>
      </w:r>
      <w:r w:rsidR="00CB23A6" w:rsidRPr="00A1763F">
        <w:rPr>
          <w:rFonts w:ascii="Arial" w:hAnsi="Arial" w:cs="Arial"/>
          <w:sz w:val="21"/>
          <w:szCs w:val="21"/>
        </w:rPr>
        <w:t>Las ciudades capitales enfrentan el desafío de fortalecer sus capacidades estatales para dar respuesta a las problemáticas de los distintos grupos sociales</w:t>
      </w:r>
      <w:r w:rsidR="005767A6" w:rsidRPr="00A1763F">
        <w:rPr>
          <w:rFonts w:ascii="Arial" w:hAnsi="Arial" w:cs="Arial"/>
          <w:sz w:val="21"/>
          <w:szCs w:val="21"/>
        </w:rPr>
        <w:t>.</w:t>
      </w:r>
    </w:p>
    <w:p w14:paraId="115A07EB" w14:textId="3756C4F2" w:rsidR="00917345" w:rsidRPr="00A1763F" w:rsidRDefault="005767A6" w:rsidP="007C5FC0">
      <w:pPr>
        <w:pStyle w:val="TableParagraph"/>
        <w:spacing w:line="360" w:lineRule="auto"/>
        <w:ind w:left="0" w:firstLine="510"/>
        <w:jc w:val="both"/>
        <w:rPr>
          <w:rFonts w:ascii="Arial" w:hAnsi="Arial" w:cs="Arial"/>
          <w:sz w:val="21"/>
          <w:szCs w:val="21"/>
        </w:rPr>
      </w:pPr>
      <w:r w:rsidRPr="00A1763F">
        <w:rPr>
          <w:rFonts w:ascii="Arial" w:hAnsi="Arial" w:cs="Arial"/>
          <w:sz w:val="21"/>
          <w:szCs w:val="21"/>
        </w:rPr>
        <w:t xml:space="preserve">En función de las características señaladas anteriormente, entendemos que se vuelve </w:t>
      </w:r>
      <w:r w:rsidR="008B76B9" w:rsidRPr="00A1763F">
        <w:rPr>
          <w:rFonts w:ascii="Arial" w:hAnsi="Arial" w:cs="Arial"/>
          <w:sz w:val="21"/>
          <w:szCs w:val="21"/>
        </w:rPr>
        <w:t>relevante abordar la dimensión de la autonomía de estas ciudades.</w:t>
      </w:r>
      <w:r w:rsidR="00400855" w:rsidRPr="00A1763F">
        <w:rPr>
          <w:rFonts w:ascii="Arial" w:hAnsi="Arial" w:cs="Arial"/>
          <w:sz w:val="21"/>
          <w:szCs w:val="21"/>
        </w:rPr>
        <w:t xml:space="preserve"> Navarro Gómez </w:t>
      </w:r>
      <w:r w:rsidR="00104AA1" w:rsidRPr="00A1763F">
        <w:rPr>
          <w:rFonts w:ascii="Arial" w:hAnsi="Arial" w:cs="Arial"/>
          <w:sz w:val="21"/>
          <w:szCs w:val="21"/>
        </w:rPr>
        <w:t xml:space="preserve">(2017) recupera </w:t>
      </w:r>
      <w:r w:rsidR="006D39AE" w:rsidRPr="00A1763F">
        <w:rPr>
          <w:rFonts w:ascii="Arial" w:hAnsi="Arial" w:cs="Arial"/>
          <w:sz w:val="21"/>
          <w:szCs w:val="21"/>
        </w:rPr>
        <w:t>en relación con el</w:t>
      </w:r>
      <w:r w:rsidR="00104AA1" w:rsidRPr="00A1763F">
        <w:rPr>
          <w:rFonts w:ascii="Arial" w:hAnsi="Arial" w:cs="Arial"/>
          <w:sz w:val="21"/>
          <w:szCs w:val="21"/>
        </w:rPr>
        <w:t xml:space="preserve"> concepto de autonomía la noción del derecho y capacidad de las entidades locales para gestionar</w:t>
      </w:r>
      <w:r w:rsidR="00057F3D" w:rsidRPr="00A1763F">
        <w:rPr>
          <w:rFonts w:ascii="Arial" w:hAnsi="Arial" w:cs="Arial"/>
          <w:sz w:val="21"/>
          <w:szCs w:val="21"/>
        </w:rPr>
        <w:t xml:space="preserve"> los asuntos públicos en el marco de la ley, bajo su propia responsabilidad y en beneficio</w:t>
      </w:r>
      <w:r w:rsidR="00B85C36">
        <w:rPr>
          <w:rFonts w:ascii="Arial" w:hAnsi="Arial" w:cs="Arial"/>
          <w:sz w:val="21"/>
          <w:szCs w:val="21"/>
        </w:rPr>
        <w:t xml:space="preserve"> de sus habitantes. En esa línea</w:t>
      </w:r>
      <w:r w:rsidR="00057F3D" w:rsidRPr="00A1763F">
        <w:rPr>
          <w:rFonts w:ascii="Arial" w:hAnsi="Arial" w:cs="Arial"/>
          <w:sz w:val="21"/>
          <w:szCs w:val="21"/>
        </w:rPr>
        <w:t xml:space="preserve"> coincidimos </w:t>
      </w:r>
      <w:r w:rsidR="006D39AE" w:rsidRPr="00A1763F">
        <w:rPr>
          <w:rFonts w:ascii="Arial" w:hAnsi="Arial" w:cs="Arial"/>
          <w:sz w:val="21"/>
          <w:szCs w:val="21"/>
        </w:rPr>
        <w:t>con Cravacuore (2017) en que l</w:t>
      </w:r>
      <w:r w:rsidR="00195A54" w:rsidRPr="00A1763F">
        <w:rPr>
          <w:rFonts w:ascii="Arial" w:hAnsi="Arial" w:cs="Arial"/>
          <w:sz w:val="21"/>
          <w:szCs w:val="21"/>
        </w:rPr>
        <w:t>a autonomía local es una característica valora</w:t>
      </w:r>
      <w:r w:rsidR="00B85C36">
        <w:rPr>
          <w:rFonts w:ascii="Arial" w:hAnsi="Arial" w:cs="Arial"/>
          <w:sz w:val="21"/>
          <w:szCs w:val="21"/>
        </w:rPr>
        <w:t>da de la gobernanza territorial.</w:t>
      </w:r>
      <w:r w:rsidR="00195A54" w:rsidRPr="00A1763F">
        <w:rPr>
          <w:rFonts w:ascii="Arial" w:hAnsi="Arial" w:cs="Arial"/>
          <w:sz w:val="21"/>
          <w:szCs w:val="21"/>
        </w:rPr>
        <w:t xml:space="preserve"> </w:t>
      </w:r>
      <w:r w:rsidR="00B85C36">
        <w:rPr>
          <w:rFonts w:ascii="Arial" w:hAnsi="Arial" w:cs="Arial"/>
          <w:sz w:val="21"/>
          <w:szCs w:val="21"/>
        </w:rPr>
        <w:t>L</w:t>
      </w:r>
      <w:r w:rsidR="008F5B62" w:rsidRPr="00A1763F">
        <w:rPr>
          <w:rFonts w:ascii="Arial" w:hAnsi="Arial" w:cs="Arial"/>
          <w:sz w:val="21"/>
          <w:szCs w:val="21"/>
        </w:rPr>
        <w:t>os procesos de descentralización</w:t>
      </w:r>
      <w:r w:rsidR="00C432A6" w:rsidRPr="00A1763F">
        <w:rPr>
          <w:rFonts w:ascii="Arial" w:hAnsi="Arial" w:cs="Arial"/>
          <w:sz w:val="21"/>
          <w:szCs w:val="21"/>
        </w:rPr>
        <w:t xml:space="preserve"> demuestran los esfuerzos llevados adelante para fortalecer esta autonomía con el objetivo de orientar el ejercicio político hacia una mejor calidad de vida de la ciudadanía</w:t>
      </w:r>
      <w:r w:rsidR="00195A54" w:rsidRPr="00A1763F">
        <w:rPr>
          <w:rFonts w:ascii="Arial" w:hAnsi="Arial" w:cs="Arial"/>
          <w:sz w:val="21"/>
          <w:szCs w:val="21"/>
        </w:rPr>
        <w:t>, considerando que el gobierno local es por definición gobierno de proximida</w:t>
      </w:r>
      <w:r w:rsidR="005F0AA8" w:rsidRPr="00A1763F">
        <w:rPr>
          <w:rFonts w:ascii="Arial" w:hAnsi="Arial" w:cs="Arial"/>
          <w:sz w:val="21"/>
          <w:szCs w:val="21"/>
        </w:rPr>
        <w:t>d.</w:t>
      </w:r>
      <w:r w:rsidR="00EA0708">
        <w:rPr>
          <w:rFonts w:ascii="Arial" w:hAnsi="Arial" w:cs="Arial"/>
          <w:sz w:val="21"/>
          <w:szCs w:val="21"/>
        </w:rPr>
        <w:t xml:space="preserve"> De este modo, resulta relevante el espacio de las ciudades capitales como primera intersección entre el Estado y la ciudadanía.</w:t>
      </w:r>
      <w:r w:rsidR="005F0AA8" w:rsidRPr="00A1763F">
        <w:rPr>
          <w:rFonts w:ascii="Arial" w:hAnsi="Arial" w:cs="Arial"/>
          <w:sz w:val="21"/>
          <w:szCs w:val="21"/>
        </w:rPr>
        <w:t xml:space="preserve"> </w:t>
      </w:r>
    </w:p>
    <w:p w14:paraId="32CE0014" w14:textId="6F6E8957" w:rsidR="00C432A6" w:rsidRPr="00A1763F" w:rsidRDefault="00C432A6" w:rsidP="00A1763F">
      <w:pPr>
        <w:pStyle w:val="TableParagraph"/>
        <w:spacing w:before="54" w:line="360" w:lineRule="auto"/>
        <w:ind w:left="0" w:right="42"/>
        <w:jc w:val="both"/>
        <w:rPr>
          <w:rFonts w:ascii="Arial" w:hAnsi="Arial" w:cs="Arial"/>
          <w:b/>
          <w:bCs/>
          <w:sz w:val="21"/>
          <w:szCs w:val="21"/>
        </w:rPr>
      </w:pPr>
    </w:p>
    <w:p w14:paraId="3C8C617A" w14:textId="19A8FB70" w:rsidR="00F770AA" w:rsidRDefault="00F770AA" w:rsidP="00A1763F">
      <w:pPr>
        <w:pStyle w:val="TableParagraph"/>
        <w:numPr>
          <w:ilvl w:val="0"/>
          <w:numId w:val="1"/>
        </w:numPr>
        <w:spacing w:before="54" w:line="360" w:lineRule="auto"/>
        <w:ind w:right="42"/>
        <w:jc w:val="both"/>
        <w:rPr>
          <w:rFonts w:ascii="Arial" w:hAnsi="Arial" w:cs="Arial"/>
          <w:b/>
          <w:bCs/>
          <w:sz w:val="21"/>
          <w:szCs w:val="21"/>
        </w:rPr>
      </w:pPr>
      <w:r w:rsidRPr="00A1763F">
        <w:rPr>
          <w:rFonts w:ascii="Arial" w:hAnsi="Arial" w:cs="Arial"/>
          <w:b/>
          <w:bCs/>
          <w:sz w:val="21"/>
          <w:szCs w:val="21"/>
        </w:rPr>
        <w:t>La medición de la autonomía local</w:t>
      </w:r>
      <w:r w:rsidR="000D7D8D" w:rsidRPr="00A1763F">
        <w:rPr>
          <w:rFonts w:ascii="Arial" w:hAnsi="Arial" w:cs="Arial"/>
          <w:b/>
          <w:bCs/>
          <w:sz w:val="21"/>
          <w:szCs w:val="21"/>
        </w:rPr>
        <w:t xml:space="preserve"> y las áreas de vacancia en el estudio de las ciudades capitales</w:t>
      </w:r>
    </w:p>
    <w:p w14:paraId="02C2C9D0" w14:textId="77777777" w:rsidR="007C5FC0" w:rsidRPr="00A1763F" w:rsidRDefault="007C5FC0" w:rsidP="007C5FC0">
      <w:pPr>
        <w:pStyle w:val="TableParagraph"/>
        <w:spacing w:before="54" w:line="360" w:lineRule="auto"/>
        <w:ind w:left="720" w:right="42"/>
        <w:jc w:val="both"/>
        <w:rPr>
          <w:rFonts w:ascii="Arial" w:hAnsi="Arial" w:cs="Arial"/>
          <w:b/>
          <w:bCs/>
          <w:sz w:val="21"/>
          <w:szCs w:val="21"/>
        </w:rPr>
      </w:pPr>
    </w:p>
    <w:p w14:paraId="47F2ED7B" w14:textId="215279CC" w:rsidR="00733A53" w:rsidRDefault="00195A54" w:rsidP="007C5FC0">
      <w:pPr>
        <w:pStyle w:val="TableParagraph"/>
        <w:spacing w:line="360" w:lineRule="auto"/>
        <w:ind w:left="0" w:firstLine="510"/>
        <w:jc w:val="both"/>
        <w:rPr>
          <w:rFonts w:ascii="Arial" w:hAnsi="Arial" w:cs="Arial"/>
          <w:sz w:val="21"/>
          <w:szCs w:val="21"/>
        </w:rPr>
      </w:pPr>
      <w:r w:rsidRPr="00733A53">
        <w:rPr>
          <w:rFonts w:ascii="Arial" w:hAnsi="Arial" w:cs="Arial"/>
          <w:sz w:val="21"/>
          <w:szCs w:val="21"/>
        </w:rPr>
        <w:t xml:space="preserve">La medición comparativa de la autonomía local no resulta habitual. </w:t>
      </w:r>
      <w:r w:rsidRPr="005B7CC0">
        <w:rPr>
          <w:rFonts w:ascii="Arial" w:hAnsi="Arial" w:cs="Arial"/>
          <w:sz w:val="21"/>
          <w:szCs w:val="21"/>
        </w:rPr>
        <w:t>Iniciativas como GOLDE</w:t>
      </w:r>
      <w:r w:rsidR="005B7CC0" w:rsidRPr="005B7CC0">
        <w:rPr>
          <w:rStyle w:val="Refdenotaalpie"/>
          <w:rFonts w:ascii="Arial" w:hAnsi="Arial" w:cs="Arial"/>
          <w:sz w:val="21"/>
          <w:szCs w:val="21"/>
        </w:rPr>
        <w:footnoteReference w:id="2"/>
      </w:r>
      <w:r w:rsidRPr="005B7CC0">
        <w:rPr>
          <w:rFonts w:ascii="Arial" w:hAnsi="Arial" w:cs="Arial"/>
          <w:sz w:val="21"/>
          <w:szCs w:val="21"/>
        </w:rPr>
        <w:t xml:space="preserve">, el  </w:t>
      </w:r>
      <w:r w:rsidRPr="005B7CC0">
        <w:rPr>
          <w:rFonts w:ascii="Arial" w:hAnsi="Arial" w:cs="Arial"/>
          <w:iCs/>
          <w:sz w:val="21"/>
          <w:szCs w:val="21"/>
        </w:rPr>
        <w:t>Index of Local Government and Decentralisation</w:t>
      </w:r>
      <w:r w:rsidRPr="005B7CC0">
        <w:rPr>
          <w:rFonts w:ascii="Arial" w:hAnsi="Arial" w:cs="Arial"/>
          <w:i/>
          <w:sz w:val="21"/>
          <w:szCs w:val="21"/>
        </w:rPr>
        <w:t xml:space="preserve"> </w:t>
      </w:r>
      <w:r w:rsidRPr="005B7CC0">
        <w:rPr>
          <w:rFonts w:ascii="Arial" w:hAnsi="Arial" w:cs="Arial"/>
          <w:sz w:val="21"/>
          <w:szCs w:val="21"/>
        </w:rPr>
        <w:t xml:space="preserve">o la </w:t>
      </w:r>
      <w:r w:rsidRPr="005B7CC0">
        <w:rPr>
          <w:rFonts w:ascii="Arial" w:hAnsi="Arial" w:cs="Arial"/>
          <w:iCs/>
          <w:sz w:val="21"/>
          <w:szCs w:val="21"/>
        </w:rPr>
        <w:t>Local Public Sector Initiative</w:t>
      </w:r>
      <w:r w:rsidRPr="005B7CC0">
        <w:rPr>
          <w:rFonts w:ascii="Arial" w:hAnsi="Arial" w:cs="Arial"/>
          <w:i/>
          <w:sz w:val="21"/>
          <w:szCs w:val="21"/>
        </w:rPr>
        <w:t xml:space="preserve"> </w:t>
      </w:r>
      <w:r w:rsidRPr="005B7CC0">
        <w:rPr>
          <w:rFonts w:ascii="Arial" w:hAnsi="Arial" w:cs="Arial"/>
          <w:sz w:val="21"/>
          <w:szCs w:val="21"/>
        </w:rPr>
        <w:t>no lograron instalarse</w:t>
      </w:r>
      <w:r w:rsidR="00EA0708" w:rsidRPr="005B7CC0">
        <w:rPr>
          <w:rFonts w:ascii="Arial" w:hAnsi="Arial" w:cs="Arial"/>
          <w:sz w:val="21"/>
          <w:szCs w:val="21"/>
        </w:rPr>
        <w:t>. Al</w:t>
      </w:r>
      <w:r w:rsidRPr="005B7CC0">
        <w:rPr>
          <w:rFonts w:ascii="Arial" w:hAnsi="Arial" w:cs="Arial"/>
          <w:sz w:val="21"/>
          <w:szCs w:val="21"/>
        </w:rPr>
        <w:t xml:space="preserve">gunos de los elementos que inciden en su falta de éxito se ven asociados a la presentación de resultados contradictorios o la ausencia de </w:t>
      </w:r>
      <w:r w:rsidR="00D43C83" w:rsidRPr="005B7CC0">
        <w:rPr>
          <w:rFonts w:ascii="Arial" w:hAnsi="Arial" w:cs="Arial"/>
          <w:sz w:val="21"/>
          <w:szCs w:val="21"/>
        </w:rPr>
        <w:t>fórmulas</w:t>
      </w:r>
      <w:r w:rsidRPr="005B7CC0">
        <w:rPr>
          <w:rFonts w:ascii="Arial" w:hAnsi="Arial" w:cs="Arial"/>
          <w:sz w:val="21"/>
          <w:szCs w:val="21"/>
        </w:rPr>
        <w:t xml:space="preserve"> de utilidad universal, discontinuidades en</w:t>
      </w:r>
      <w:r w:rsidR="004439B8">
        <w:rPr>
          <w:rFonts w:ascii="Arial" w:hAnsi="Arial" w:cs="Arial"/>
          <w:sz w:val="21"/>
          <w:szCs w:val="21"/>
        </w:rPr>
        <w:t xml:space="preserve"> el financiamiento, entre otras</w:t>
      </w:r>
      <w:r w:rsidRPr="005B7CC0">
        <w:rPr>
          <w:rFonts w:ascii="Arial" w:hAnsi="Arial" w:cs="Arial"/>
          <w:sz w:val="21"/>
          <w:szCs w:val="21"/>
        </w:rPr>
        <w:t xml:space="preserve"> (Nickson</w:t>
      </w:r>
      <w:r w:rsidR="00F4709E" w:rsidRPr="005B7CC0">
        <w:rPr>
          <w:rFonts w:ascii="Arial" w:hAnsi="Arial" w:cs="Arial"/>
          <w:sz w:val="21"/>
          <w:szCs w:val="21"/>
        </w:rPr>
        <w:t>,</w:t>
      </w:r>
      <w:r w:rsidRPr="005B7CC0">
        <w:rPr>
          <w:rFonts w:ascii="Arial" w:hAnsi="Arial" w:cs="Arial"/>
          <w:sz w:val="21"/>
          <w:szCs w:val="21"/>
        </w:rPr>
        <w:t xml:space="preserve"> 2019). </w:t>
      </w:r>
    </w:p>
    <w:p w14:paraId="27F3EA42" w14:textId="3FC76B64" w:rsidR="00CE3654" w:rsidRPr="00A1763F" w:rsidRDefault="005B7CC0" w:rsidP="005B7CC0">
      <w:pPr>
        <w:pStyle w:val="TableParagraph"/>
        <w:spacing w:line="360" w:lineRule="auto"/>
        <w:ind w:left="0" w:firstLine="510"/>
        <w:jc w:val="both"/>
        <w:rPr>
          <w:rFonts w:ascii="Arial" w:hAnsi="Arial" w:cs="Arial"/>
          <w:sz w:val="21"/>
          <w:szCs w:val="21"/>
        </w:rPr>
      </w:pPr>
      <w:r>
        <w:rPr>
          <w:rFonts w:ascii="Arial" w:hAnsi="Arial" w:cs="Arial"/>
          <w:sz w:val="21"/>
          <w:szCs w:val="21"/>
        </w:rPr>
        <w:t>Relacionado</w:t>
      </w:r>
      <w:r w:rsidR="00E018CA" w:rsidRPr="005B7CC0">
        <w:rPr>
          <w:rFonts w:ascii="Arial" w:hAnsi="Arial" w:cs="Arial"/>
          <w:sz w:val="21"/>
          <w:szCs w:val="21"/>
        </w:rPr>
        <w:t xml:space="preserve"> a nuestro trabajo</w:t>
      </w:r>
      <w:r w:rsidR="00195A54" w:rsidRPr="005B7CC0">
        <w:rPr>
          <w:rFonts w:ascii="Arial" w:hAnsi="Arial" w:cs="Arial"/>
          <w:sz w:val="21"/>
          <w:szCs w:val="21"/>
        </w:rPr>
        <w:t>, el Regional Autorities Index</w:t>
      </w:r>
      <w:r w:rsidR="00195A54" w:rsidRPr="005B7CC0">
        <w:rPr>
          <w:rFonts w:ascii="Arial" w:hAnsi="Arial" w:cs="Arial"/>
          <w:i/>
          <w:sz w:val="21"/>
          <w:szCs w:val="21"/>
        </w:rPr>
        <w:t xml:space="preserve"> </w:t>
      </w:r>
      <w:r w:rsidR="00195A54" w:rsidRPr="005B7CC0">
        <w:rPr>
          <w:rFonts w:ascii="Arial" w:hAnsi="Arial" w:cs="Arial"/>
          <w:sz w:val="21"/>
          <w:szCs w:val="21"/>
        </w:rPr>
        <w:t>(Hooghe</w:t>
      </w:r>
      <w:r w:rsidR="00023C00" w:rsidRPr="005B7CC0">
        <w:rPr>
          <w:rFonts w:ascii="Arial" w:hAnsi="Arial" w:cs="Arial"/>
          <w:sz w:val="21"/>
          <w:szCs w:val="21"/>
        </w:rPr>
        <w:t xml:space="preserve"> </w:t>
      </w:r>
      <w:r w:rsidR="001E05F1" w:rsidRPr="005B7CC0">
        <w:rPr>
          <w:rFonts w:ascii="Arial" w:hAnsi="Arial" w:cs="Arial"/>
          <w:sz w:val="21"/>
          <w:szCs w:val="21"/>
        </w:rPr>
        <w:t>y otros</w:t>
      </w:r>
      <w:r w:rsidR="00BF2A0B" w:rsidRPr="005B7CC0">
        <w:rPr>
          <w:rFonts w:ascii="Arial" w:hAnsi="Arial" w:cs="Arial"/>
          <w:sz w:val="21"/>
          <w:szCs w:val="21"/>
        </w:rPr>
        <w:t>,</w:t>
      </w:r>
      <w:r w:rsidR="00195A54" w:rsidRPr="005B7CC0">
        <w:rPr>
          <w:rFonts w:ascii="Arial" w:hAnsi="Arial" w:cs="Arial"/>
          <w:sz w:val="21"/>
          <w:szCs w:val="21"/>
        </w:rPr>
        <w:t xml:space="preserve"> 2016) fue pionero en la medición comparativa de la autoridad ejercida por los gobiernos regionales de más de 81 democracias</w:t>
      </w:r>
      <w:r w:rsidR="00EA0708" w:rsidRPr="005B7CC0">
        <w:rPr>
          <w:rFonts w:ascii="Arial" w:hAnsi="Arial" w:cs="Arial"/>
          <w:sz w:val="21"/>
          <w:szCs w:val="21"/>
        </w:rPr>
        <w:t>. E</w:t>
      </w:r>
      <w:r w:rsidR="00195A54" w:rsidRPr="005B7CC0">
        <w:rPr>
          <w:rFonts w:ascii="Arial" w:hAnsi="Arial" w:cs="Arial"/>
          <w:sz w:val="21"/>
          <w:szCs w:val="21"/>
        </w:rPr>
        <w:t xml:space="preserve">n el campo municipal, se cuentan las mediciones del proyecto europeo </w:t>
      </w:r>
      <w:r w:rsidR="00195A54" w:rsidRPr="005B7CC0">
        <w:rPr>
          <w:rFonts w:ascii="Arial" w:hAnsi="Arial" w:cs="Arial"/>
          <w:iCs/>
          <w:sz w:val="21"/>
          <w:szCs w:val="21"/>
        </w:rPr>
        <w:t>Self-Rule Index</w:t>
      </w:r>
      <w:r w:rsidR="00733A53" w:rsidRPr="005B7CC0">
        <w:rPr>
          <w:rFonts w:ascii="Arial" w:hAnsi="Arial" w:cs="Arial"/>
          <w:iCs/>
          <w:sz w:val="21"/>
          <w:szCs w:val="21"/>
        </w:rPr>
        <w:t xml:space="preserve"> </w:t>
      </w:r>
      <w:r w:rsidR="00195A54" w:rsidRPr="005B7CC0">
        <w:rPr>
          <w:rFonts w:ascii="Arial" w:hAnsi="Arial" w:cs="Arial"/>
          <w:iCs/>
          <w:sz w:val="21"/>
          <w:szCs w:val="21"/>
        </w:rPr>
        <w:t>For Local Autorithies</w:t>
      </w:r>
      <w:r w:rsidR="00023C00" w:rsidRPr="005B7CC0">
        <w:rPr>
          <w:rFonts w:ascii="Arial" w:hAnsi="Arial" w:cs="Arial"/>
          <w:i/>
          <w:sz w:val="21"/>
          <w:szCs w:val="21"/>
        </w:rPr>
        <w:t xml:space="preserve"> </w:t>
      </w:r>
      <w:r w:rsidR="00195A54" w:rsidRPr="005B7CC0">
        <w:rPr>
          <w:rFonts w:ascii="Arial" w:hAnsi="Arial" w:cs="Arial"/>
          <w:sz w:val="21"/>
          <w:szCs w:val="21"/>
        </w:rPr>
        <w:t xml:space="preserve">(Ladner </w:t>
      </w:r>
      <w:r w:rsidR="00BF2A0B" w:rsidRPr="005B7CC0">
        <w:rPr>
          <w:rFonts w:ascii="Arial" w:hAnsi="Arial" w:cs="Arial"/>
          <w:sz w:val="21"/>
          <w:szCs w:val="21"/>
        </w:rPr>
        <w:t xml:space="preserve">y otros, </w:t>
      </w:r>
      <w:r w:rsidR="00195A54" w:rsidRPr="005B7CC0">
        <w:rPr>
          <w:rFonts w:ascii="Arial" w:hAnsi="Arial" w:cs="Arial"/>
          <w:sz w:val="21"/>
          <w:szCs w:val="21"/>
        </w:rPr>
        <w:t xml:space="preserve">2018); en el ámbito iberoamericano se destacan </w:t>
      </w:r>
      <w:r w:rsidR="00152B78" w:rsidRPr="005B7CC0">
        <w:rPr>
          <w:rFonts w:ascii="Arial" w:hAnsi="Arial" w:cs="Arial"/>
          <w:sz w:val="21"/>
          <w:szCs w:val="21"/>
        </w:rPr>
        <w:t>el</w:t>
      </w:r>
      <w:r w:rsidR="005C0D7A" w:rsidRPr="005B7CC0">
        <w:rPr>
          <w:rFonts w:ascii="Arial" w:hAnsi="Arial" w:cs="Arial"/>
          <w:sz w:val="21"/>
          <w:szCs w:val="21"/>
        </w:rPr>
        <w:t xml:space="preserve"> proyecto encabezado por la Universidad Autónoma de Madrid</w:t>
      </w:r>
      <w:r w:rsidR="00490733" w:rsidRPr="005B7CC0">
        <w:rPr>
          <w:rFonts w:ascii="Arial" w:hAnsi="Arial" w:cs="Arial"/>
          <w:sz w:val="21"/>
          <w:szCs w:val="21"/>
        </w:rPr>
        <w:t xml:space="preserve"> y</w:t>
      </w:r>
      <w:r w:rsidR="00152B78" w:rsidRPr="005B7CC0">
        <w:rPr>
          <w:rFonts w:ascii="Arial" w:hAnsi="Arial" w:cs="Arial"/>
          <w:sz w:val="21"/>
          <w:szCs w:val="21"/>
        </w:rPr>
        <w:t xml:space="preserve"> financiado por el Centro de Estudios de América Latina</w:t>
      </w:r>
      <w:r w:rsidR="00490733" w:rsidRPr="005B7CC0">
        <w:rPr>
          <w:rFonts w:ascii="Arial" w:hAnsi="Arial" w:cs="Arial"/>
          <w:sz w:val="21"/>
          <w:szCs w:val="21"/>
        </w:rPr>
        <w:t xml:space="preserve"> que fuera</w:t>
      </w:r>
      <w:r w:rsidR="002226FA" w:rsidRPr="005B7CC0">
        <w:rPr>
          <w:rFonts w:ascii="Arial" w:hAnsi="Arial" w:cs="Arial"/>
          <w:sz w:val="21"/>
          <w:szCs w:val="21"/>
        </w:rPr>
        <w:t xml:space="preserve"> dirigido por la </w:t>
      </w:r>
      <w:r w:rsidR="002226FA" w:rsidRPr="00F50A46">
        <w:rPr>
          <w:rFonts w:ascii="Arial" w:hAnsi="Arial" w:cs="Arial"/>
          <w:sz w:val="21"/>
          <w:szCs w:val="21"/>
        </w:rPr>
        <w:t xml:space="preserve">Dra. Carmen Navarro Gómez, </w:t>
      </w:r>
      <w:r w:rsidR="00195A54" w:rsidRPr="00F50A46">
        <w:rPr>
          <w:rFonts w:ascii="Arial" w:hAnsi="Arial" w:cs="Arial"/>
          <w:iCs/>
          <w:sz w:val="21"/>
          <w:szCs w:val="21"/>
        </w:rPr>
        <w:t>Medición del Grado de Descentralización Municipal en Iberoamérica a partir del Índice de Autonomía Local</w:t>
      </w:r>
      <w:r w:rsidR="00023C00" w:rsidRPr="00F50A46">
        <w:rPr>
          <w:rFonts w:ascii="Arial" w:hAnsi="Arial" w:cs="Arial"/>
          <w:i/>
          <w:sz w:val="21"/>
          <w:szCs w:val="21"/>
        </w:rPr>
        <w:t xml:space="preserve"> </w:t>
      </w:r>
      <w:r w:rsidR="00195A54" w:rsidRPr="00F50A46">
        <w:rPr>
          <w:rFonts w:ascii="Arial" w:hAnsi="Arial" w:cs="Arial"/>
          <w:sz w:val="21"/>
          <w:szCs w:val="21"/>
        </w:rPr>
        <w:t>(</w:t>
      </w:r>
      <w:r w:rsidR="00AE44E4" w:rsidRPr="00F50A46">
        <w:rPr>
          <w:rFonts w:ascii="Arial" w:hAnsi="Arial" w:cs="Arial"/>
          <w:sz w:val="21"/>
          <w:szCs w:val="21"/>
        </w:rPr>
        <w:t>Universidad Nacional de Quilmes</w:t>
      </w:r>
      <w:r w:rsidR="00E018CA" w:rsidRPr="00F50A46">
        <w:rPr>
          <w:rFonts w:ascii="Arial" w:hAnsi="Arial" w:cs="Arial"/>
          <w:sz w:val="21"/>
          <w:szCs w:val="21"/>
        </w:rPr>
        <w:t>, 2017</w:t>
      </w:r>
      <w:r w:rsidR="00195A54" w:rsidRPr="00F50A46">
        <w:rPr>
          <w:rFonts w:ascii="Arial" w:hAnsi="Arial" w:cs="Arial"/>
          <w:sz w:val="21"/>
          <w:szCs w:val="21"/>
        </w:rPr>
        <w:t xml:space="preserve">) y el radicado en la Universidad Nacional de Quilmes </w:t>
      </w:r>
      <w:r w:rsidR="00AE44E4" w:rsidRPr="00F50A46">
        <w:rPr>
          <w:rFonts w:ascii="Arial" w:hAnsi="Arial" w:cs="Arial"/>
          <w:sz w:val="21"/>
          <w:szCs w:val="21"/>
        </w:rPr>
        <w:t xml:space="preserve">dirigido por el Dr. Daniel Cravacuore, </w:t>
      </w:r>
      <w:r w:rsidR="00195A54" w:rsidRPr="00F50A46">
        <w:rPr>
          <w:rFonts w:ascii="Arial" w:hAnsi="Arial" w:cs="Arial"/>
          <w:iCs/>
          <w:sz w:val="21"/>
          <w:szCs w:val="21"/>
        </w:rPr>
        <w:t>Sistema de Medición de la Autonomía Municipal en Iberoamérica</w:t>
      </w:r>
      <w:r w:rsidR="00036408" w:rsidRPr="00F50A46">
        <w:rPr>
          <w:rFonts w:ascii="Arial" w:hAnsi="Arial" w:cs="Arial"/>
          <w:i/>
          <w:sz w:val="21"/>
          <w:szCs w:val="21"/>
        </w:rPr>
        <w:t xml:space="preserve"> </w:t>
      </w:r>
      <w:r w:rsidR="00036408" w:rsidRPr="00F50A46">
        <w:rPr>
          <w:rFonts w:ascii="Arial" w:hAnsi="Arial" w:cs="Arial"/>
          <w:iCs/>
          <w:sz w:val="21"/>
          <w:szCs w:val="21"/>
        </w:rPr>
        <w:t>(</w:t>
      </w:r>
      <w:r w:rsidR="00F50A46">
        <w:rPr>
          <w:rFonts w:ascii="Arial" w:hAnsi="Arial" w:cs="Arial"/>
          <w:iCs/>
          <w:sz w:val="21"/>
          <w:szCs w:val="21"/>
        </w:rPr>
        <w:t>Fidel</w:t>
      </w:r>
      <w:r w:rsidR="002604FA" w:rsidRPr="00F50A46">
        <w:rPr>
          <w:rFonts w:ascii="Arial" w:hAnsi="Arial" w:cs="Arial"/>
          <w:iCs/>
          <w:sz w:val="21"/>
          <w:szCs w:val="21"/>
        </w:rPr>
        <w:t>,</w:t>
      </w:r>
      <w:r w:rsidR="00036408" w:rsidRPr="00F50A46">
        <w:rPr>
          <w:rFonts w:ascii="Arial" w:hAnsi="Arial" w:cs="Arial"/>
          <w:iCs/>
          <w:sz w:val="21"/>
          <w:szCs w:val="21"/>
        </w:rPr>
        <w:t xml:space="preserve"> 2019)</w:t>
      </w:r>
      <w:r w:rsidR="00EA0708" w:rsidRPr="00F50A46">
        <w:rPr>
          <w:rFonts w:ascii="Arial" w:hAnsi="Arial" w:cs="Arial"/>
          <w:iCs/>
          <w:sz w:val="21"/>
          <w:szCs w:val="21"/>
        </w:rPr>
        <w:t>.</w:t>
      </w:r>
      <w:r w:rsidR="00C15540" w:rsidRPr="00F50A46">
        <w:rPr>
          <w:rStyle w:val="Refdenotaalpie"/>
          <w:rFonts w:ascii="Arial" w:hAnsi="Arial" w:cs="Arial"/>
          <w:iCs/>
          <w:sz w:val="21"/>
          <w:szCs w:val="21"/>
        </w:rPr>
        <w:footnoteReference w:id="3"/>
      </w:r>
      <w:r w:rsidR="00EA0708" w:rsidRPr="00F50A46">
        <w:rPr>
          <w:rFonts w:ascii="Arial" w:hAnsi="Arial" w:cs="Arial"/>
          <w:sz w:val="21"/>
          <w:szCs w:val="21"/>
        </w:rPr>
        <w:t xml:space="preserve"> L</w:t>
      </w:r>
      <w:r w:rsidR="00195A54" w:rsidRPr="00F50A46">
        <w:rPr>
          <w:rFonts w:ascii="Arial" w:hAnsi="Arial" w:cs="Arial"/>
          <w:sz w:val="21"/>
          <w:szCs w:val="21"/>
        </w:rPr>
        <w:t>a originalidad de los últimos dos consiste en la incorporación de los sistemas municipales</w:t>
      </w:r>
      <w:r w:rsidR="00195A54" w:rsidRPr="005B7CC0">
        <w:rPr>
          <w:rFonts w:ascii="Arial" w:hAnsi="Arial" w:cs="Arial"/>
          <w:sz w:val="21"/>
          <w:szCs w:val="21"/>
        </w:rPr>
        <w:t xml:space="preserve"> de Iberoamérica como unidades de análisis para la medición de la autonomía local</w:t>
      </w:r>
      <w:r w:rsidR="00EA0708" w:rsidRPr="005B7CC0">
        <w:rPr>
          <w:rFonts w:ascii="Arial" w:hAnsi="Arial" w:cs="Arial"/>
          <w:sz w:val="21"/>
          <w:szCs w:val="21"/>
        </w:rPr>
        <w:t xml:space="preserve">. Por otro lado, </w:t>
      </w:r>
      <w:r w:rsidRPr="005B7CC0">
        <w:rPr>
          <w:rFonts w:ascii="Arial" w:hAnsi="Arial" w:cs="Arial"/>
          <w:sz w:val="21"/>
          <w:szCs w:val="21"/>
        </w:rPr>
        <w:t>ambos proyectos consideran</w:t>
      </w:r>
      <w:r w:rsidR="00195A54" w:rsidRPr="005B7CC0">
        <w:rPr>
          <w:rFonts w:ascii="Arial" w:hAnsi="Arial" w:cs="Arial"/>
          <w:sz w:val="21"/>
          <w:szCs w:val="21"/>
        </w:rPr>
        <w:t xml:space="preserve"> el concepto autonomía desde una perspectiva multidimensional que permite integrar variables que observan el hecho político desde aspectos formales e informales y desde las dimensiones política, económica, administrativa e institucional</w:t>
      </w:r>
      <w:r w:rsidR="00EA0708" w:rsidRPr="005B7CC0">
        <w:rPr>
          <w:rFonts w:ascii="Arial" w:hAnsi="Arial" w:cs="Arial"/>
          <w:sz w:val="21"/>
          <w:szCs w:val="21"/>
        </w:rPr>
        <w:t>.</w:t>
      </w:r>
      <w:r>
        <w:rPr>
          <w:rStyle w:val="Refdecomentario"/>
          <w:rFonts w:asciiTheme="minorHAnsi" w:eastAsiaTheme="minorHAnsi" w:hAnsiTheme="minorHAnsi" w:cstheme="minorBidi"/>
          <w:kern w:val="2"/>
          <w:lang w:eastAsia="en-US" w:bidi="ar-SA"/>
          <w14:ligatures w14:val="standardContextual"/>
        </w:rPr>
        <w:t xml:space="preserve"> </w:t>
      </w:r>
      <w:r w:rsidRPr="00A1763F">
        <w:rPr>
          <w:rFonts w:ascii="Arial" w:hAnsi="Arial" w:cs="Arial"/>
          <w:sz w:val="21"/>
          <w:szCs w:val="21"/>
        </w:rPr>
        <w:t xml:space="preserve"> </w:t>
      </w:r>
      <w:r>
        <w:rPr>
          <w:rFonts w:ascii="Arial" w:hAnsi="Arial" w:cs="Arial"/>
          <w:sz w:val="21"/>
          <w:szCs w:val="21"/>
        </w:rPr>
        <w:t>E</w:t>
      </w:r>
      <w:r w:rsidR="00795506" w:rsidRPr="00A1763F">
        <w:rPr>
          <w:rFonts w:ascii="Arial" w:hAnsi="Arial" w:cs="Arial"/>
          <w:sz w:val="21"/>
          <w:szCs w:val="21"/>
        </w:rPr>
        <w:t>n continuidad</w:t>
      </w:r>
      <w:r w:rsidR="00D51A44" w:rsidRPr="00A1763F">
        <w:rPr>
          <w:rFonts w:ascii="Arial" w:hAnsi="Arial" w:cs="Arial"/>
          <w:sz w:val="21"/>
          <w:szCs w:val="21"/>
        </w:rPr>
        <w:t xml:space="preserve"> con los estudios mencionados</w:t>
      </w:r>
      <w:r w:rsidR="000D7B38" w:rsidRPr="00A1763F">
        <w:rPr>
          <w:rFonts w:ascii="Arial" w:hAnsi="Arial" w:cs="Arial"/>
          <w:sz w:val="21"/>
          <w:szCs w:val="21"/>
        </w:rPr>
        <w:t xml:space="preserve"> sobre la medición de la autonomía local</w:t>
      </w:r>
      <w:r w:rsidR="00D51A44" w:rsidRPr="00A1763F">
        <w:rPr>
          <w:rFonts w:ascii="Arial" w:hAnsi="Arial" w:cs="Arial"/>
          <w:sz w:val="21"/>
          <w:szCs w:val="21"/>
        </w:rPr>
        <w:t>, e</w:t>
      </w:r>
      <w:r w:rsidR="00F9048F">
        <w:rPr>
          <w:rFonts w:ascii="Arial" w:hAnsi="Arial" w:cs="Arial"/>
          <w:sz w:val="21"/>
          <w:szCs w:val="21"/>
        </w:rPr>
        <w:t>l proyecto LAI 2.0, recuperó</w:t>
      </w:r>
      <w:r w:rsidR="00CE3654" w:rsidRPr="00A1763F">
        <w:rPr>
          <w:rFonts w:ascii="Arial" w:hAnsi="Arial" w:cs="Arial"/>
          <w:sz w:val="21"/>
          <w:szCs w:val="21"/>
        </w:rPr>
        <w:t xml:space="preserve"> </w:t>
      </w:r>
      <w:r w:rsidR="00795506" w:rsidRPr="00A1763F">
        <w:rPr>
          <w:rFonts w:ascii="Arial" w:hAnsi="Arial" w:cs="Arial"/>
          <w:sz w:val="21"/>
          <w:szCs w:val="21"/>
        </w:rPr>
        <w:t>la aplicación del índice</w:t>
      </w:r>
      <w:r w:rsidR="00F9048F">
        <w:rPr>
          <w:rFonts w:ascii="Arial" w:hAnsi="Arial" w:cs="Arial"/>
          <w:sz w:val="21"/>
          <w:szCs w:val="21"/>
        </w:rPr>
        <w:t xml:space="preserve"> de autonomía local e incorporó</w:t>
      </w:r>
      <w:r w:rsidR="00795506" w:rsidRPr="00A1763F">
        <w:rPr>
          <w:rFonts w:ascii="Arial" w:hAnsi="Arial" w:cs="Arial"/>
          <w:sz w:val="21"/>
          <w:szCs w:val="21"/>
        </w:rPr>
        <w:t xml:space="preserve"> en el estudio una serie de países </w:t>
      </w:r>
      <w:r w:rsidR="00D43C83" w:rsidRPr="00A1763F">
        <w:rPr>
          <w:rFonts w:ascii="Arial" w:hAnsi="Arial" w:cs="Arial"/>
          <w:sz w:val="21"/>
          <w:szCs w:val="21"/>
        </w:rPr>
        <w:t xml:space="preserve">de América Latina como Argentina, Chile, Colombia y México, </w:t>
      </w:r>
      <w:r w:rsidR="001C6D75" w:rsidRPr="00A1763F">
        <w:rPr>
          <w:rFonts w:ascii="Arial" w:hAnsi="Arial" w:cs="Arial"/>
          <w:sz w:val="21"/>
          <w:szCs w:val="21"/>
        </w:rPr>
        <w:t>aplicando la medición en una serie histórica desde 1990 hasta 2020</w:t>
      </w:r>
      <w:r w:rsidR="00242B66" w:rsidRPr="00A1763F">
        <w:rPr>
          <w:rFonts w:ascii="Arial" w:hAnsi="Arial" w:cs="Arial"/>
          <w:sz w:val="21"/>
          <w:szCs w:val="21"/>
        </w:rPr>
        <w:t>.</w:t>
      </w:r>
    </w:p>
    <w:p w14:paraId="7FBBAD52" w14:textId="4A824699" w:rsidR="005C4259" w:rsidRPr="00A1763F" w:rsidRDefault="00C27BD1" w:rsidP="007C5FC0">
      <w:pPr>
        <w:pStyle w:val="TableParagraph"/>
        <w:spacing w:line="360" w:lineRule="auto"/>
        <w:ind w:left="0" w:firstLine="510"/>
        <w:jc w:val="both"/>
        <w:rPr>
          <w:rFonts w:ascii="Arial" w:hAnsi="Arial" w:cs="Arial"/>
          <w:sz w:val="21"/>
          <w:szCs w:val="21"/>
        </w:rPr>
      </w:pPr>
      <w:r w:rsidRPr="00A1763F">
        <w:rPr>
          <w:rFonts w:ascii="Arial" w:hAnsi="Arial" w:cs="Arial"/>
          <w:sz w:val="21"/>
          <w:szCs w:val="21"/>
        </w:rPr>
        <w:t xml:space="preserve">No obstante, en lo que respecta a la especificidad de las ciudades capitales, las </w:t>
      </w:r>
      <w:r w:rsidR="00195A54" w:rsidRPr="00A1763F">
        <w:rPr>
          <w:rFonts w:ascii="Arial" w:hAnsi="Arial" w:cs="Arial"/>
          <w:sz w:val="21"/>
          <w:szCs w:val="21"/>
        </w:rPr>
        <w:t xml:space="preserve">áreas de vacancias presentadas </w:t>
      </w:r>
      <w:r w:rsidR="008F52EC" w:rsidRPr="00A1763F">
        <w:rPr>
          <w:rFonts w:ascii="Arial" w:hAnsi="Arial" w:cs="Arial"/>
          <w:sz w:val="21"/>
          <w:szCs w:val="21"/>
        </w:rPr>
        <w:t xml:space="preserve">representan un desafío </w:t>
      </w:r>
      <w:r w:rsidR="00195A54" w:rsidRPr="00A1763F">
        <w:rPr>
          <w:rFonts w:ascii="Arial" w:hAnsi="Arial" w:cs="Arial"/>
          <w:sz w:val="21"/>
          <w:szCs w:val="21"/>
        </w:rPr>
        <w:t>en torno a la medición comparativa de la autonomía local</w:t>
      </w:r>
      <w:r w:rsidRPr="00A1763F">
        <w:rPr>
          <w:rFonts w:ascii="Arial" w:hAnsi="Arial" w:cs="Arial"/>
          <w:sz w:val="21"/>
          <w:szCs w:val="21"/>
        </w:rPr>
        <w:t>.</w:t>
      </w:r>
      <w:r w:rsidR="002E4119" w:rsidRPr="00A1763F">
        <w:rPr>
          <w:rFonts w:ascii="Arial" w:hAnsi="Arial" w:cs="Arial"/>
          <w:sz w:val="21"/>
          <w:szCs w:val="21"/>
        </w:rPr>
        <w:t xml:space="preserve"> La </w:t>
      </w:r>
      <w:r w:rsidR="00B25605" w:rsidRPr="00A1763F">
        <w:rPr>
          <w:rFonts w:ascii="Arial" w:hAnsi="Arial" w:cs="Arial"/>
          <w:sz w:val="21"/>
          <w:szCs w:val="21"/>
        </w:rPr>
        <w:t xml:space="preserve">problematización de </w:t>
      </w:r>
      <w:r w:rsidR="00D43C83" w:rsidRPr="00A1763F">
        <w:rPr>
          <w:rFonts w:ascii="Arial" w:hAnsi="Arial" w:cs="Arial"/>
          <w:sz w:val="21"/>
          <w:szCs w:val="21"/>
        </w:rPr>
        <w:t>esta</w:t>
      </w:r>
      <w:r w:rsidR="00B25605" w:rsidRPr="00A1763F">
        <w:rPr>
          <w:rFonts w:ascii="Arial" w:hAnsi="Arial" w:cs="Arial"/>
          <w:sz w:val="21"/>
          <w:szCs w:val="21"/>
        </w:rPr>
        <w:t xml:space="preserve"> situación permite indagar sobre</w:t>
      </w:r>
      <w:r w:rsidR="00195A54" w:rsidRPr="00A1763F">
        <w:rPr>
          <w:rFonts w:ascii="Arial" w:hAnsi="Arial" w:cs="Arial"/>
          <w:sz w:val="21"/>
          <w:szCs w:val="21"/>
        </w:rPr>
        <w:t xml:space="preserve"> el diseño de políticas públicas </w:t>
      </w:r>
      <w:r w:rsidR="00B25605" w:rsidRPr="00A1763F">
        <w:rPr>
          <w:rFonts w:ascii="Arial" w:hAnsi="Arial" w:cs="Arial"/>
          <w:sz w:val="21"/>
          <w:szCs w:val="21"/>
        </w:rPr>
        <w:t>y su vinculación</w:t>
      </w:r>
      <w:r w:rsidR="008F52EC">
        <w:rPr>
          <w:rFonts w:ascii="Arial" w:hAnsi="Arial" w:cs="Arial"/>
          <w:sz w:val="21"/>
          <w:szCs w:val="21"/>
        </w:rPr>
        <w:t xml:space="preserve"> con</w:t>
      </w:r>
      <w:r w:rsidR="00195A54" w:rsidRPr="00A1763F">
        <w:rPr>
          <w:rFonts w:ascii="Arial" w:hAnsi="Arial" w:cs="Arial"/>
          <w:sz w:val="21"/>
          <w:szCs w:val="21"/>
        </w:rPr>
        <w:t xml:space="preserve"> la autonomía local</w:t>
      </w:r>
      <w:r w:rsidR="00B25605" w:rsidRPr="00A1763F">
        <w:rPr>
          <w:rFonts w:ascii="Arial" w:hAnsi="Arial" w:cs="Arial"/>
          <w:sz w:val="21"/>
          <w:szCs w:val="21"/>
        </w:rPr>
        <w:t xml:space="preserve"> en pos del incremento de las capacidades estatal</w:t>
      </w:r>
      <w:r w:rsidR="00EA0708">
        <w:rPr>
          <w:rFonts w:ascii="Arial" w:hAnsi="Arial" w:cs="Arial"/>
          <w:sz w:val="21"/>
          <w:szCs w:val="21"/>
        </w:rPr>
        <w:t>es.</w:t>
      </w:r>
      <w:r w:rsidR="00026C9F">
        <w:rPr>
          <w:rFonts w:ascii="Arial" w:hAnsi="Arial" w:cs="Arial"/>
          <w:sz w:val="21"/>
          <w:szCs w:val="21"/>
        </w:rPr>
        <w:t xml:space="preserve"> </w:t>
      </w:r>
      <w:r w:rsidR="00026C9F" w:rsidRPr="00026C9F">
        <w:rPr>
          <w:rStyle w:val="cf01"/>
          <w:rFonts w:ascii="Arial" w:hAnsi="Arial" w:cs="Arial"/>
          <w:sz w:val="21"/>
          <w:szCs w:val="21"/>
        </w:rPr>
        <w:t xml:space="preserve">En este sentido, vale aclarar aquí que existen escasas referencias bibliográficas sobre la autonomía en las ciudades. Sin embargo, se destaca el aporte sustancial de Carrión Mena (2021ª) en el estudio de la capitalidad y la autonomía en América Latina así como su avance en el análisis sobre la perspectiva comparada vinculante a la </w:t>
      </w:r>
      <w:r w:rsidR="00026C9F" w:rsidRPr="00026C9F">
        <w:rPr>
          <w:rStyle w:val="cf01"/>
          <w:rFonts w:ascii="Arial" w:hAnsi="Arial" w:cs="Arial"/>
          <w:sz w:val="21"/>
          <w:szCs w:val="21"/>
        </w:rPr>
        <w:lastRenderedPageBreak/>
        <w:t>institucionalidad, los sistemas financieros y los posicionamientos en el sistema político.</w:t>
      </w:r>
      <w:r w:rsidR="00026C9F">
        <w:rPr>
          <w:rStyle w:val="cf01"/>
        </w:rPr>
        <w:t xml:space="preserve"> </w:t>
      </w:r>
      <w:r w:rsidR="00EA0708">
        <w:rPr>
          <w:rFonts w:ascii="Arial" w:hAnsi="Arial" w:cs="Arial"/>
          <w:sz w:val="21"/>
          <w:szCs w:val="21"/>
        </w:rPr>
        <w:t xml:space="preserve"> </w:t>
      </w:r>
    </w:p>
    <w:p w14:paraId="21ED9723" w14:textId="02DB35BA" w:rsidR="00195A54" w:rsidRPr="00A1763F" w:rsidRDefault="00195A54" w:rsidP="007C5FC0">
      <w:pPr>
        <w:pStyle w:val="TableParagraph"/>
        <w:spacing w:line="360" w:lineRule="auto"/>
        <w:ind w:left="0" w:firstLine="510"/>
        <w:jc w:val="both"/>
        <w:rPr>
          <w:rFonts w:ascii="Arial" w:hAnsi="Arial" w:cs="Arial"/>
          <w:sz w:val="21"/>
          <w:szCs w:val="21"/>
        </w:rPr>
      </w:pPr>
      <w:r w:rsidRPr="00A1763F">
        <w:rPr>
          <w:rFonts w:ascii="Arial" w:hAnsi="Arial" w:cs="Arial"/>
          <w:sz w:val="21"/>
          <w:szCs w:val="21"/>
        </w:rPr>
        <w:t xml:space="preserve">Por otra parte, no se repara que estos gobiernos, agrupados en la </w:t>
      </w:r>
      <w:r w:rsidR="00522C56" w:rsidRPr="00A1763F">
        <w:rPr>
          <w:rFonts w:ascii="Arial" w:hAnsi="Arial" w:cs="Arial"/>
          <w:sz w:val="21"/>
          <w:szCs w:val="21"/>
        </w:rPr>
        <w:t>Unión de Ciudades Capitales Iberoamericanas (UCCI)</w:t>
      </w:r>
      <w:r w:rsidRPr="00A1763F">
        <w:rPr>
          <w:rFonts w:ascii="Arial" w:hAnsi="Arial" w:cs="Arial"/>
          <w:sz w:val="21"/>
          <w:szCs w:val="21"/>
        </w:rPr>
        <w:t>, guardan grandes diferencias de autonomía entre sí. El abordaje de estas diferencias sirve para observar, entre otros elementos, la relación entre los niveles de autonomía local y la performance del gobierno local, o la relación entre la autonomía local y las capacidades estatales orientadas al fortalecimiento institucional</w:t>
      </w:r>
      <w:r w:rsidR="00916123" w:rsidRPr="00A1763F">
        <w:rPr>
          <w:rFonts w:ascii="Arial" w:hAnsi="Arial" w:cs="Arial"/>
          <w:sz w:val="21"/>
          <w:szCs w:val="21"/>
        </w:rPr>
        <w:t xml:space="preserve"> y financiero</w:t>
      </w:r>
      <w:r w:rsidRPr="00A1763F">
        <w:rPr>
          <w:rFonts w:ascii="Arial" w:hAnsi="Arial" w:cs="Arial"/>
          <w:sz w:val="21"/>
          <w:szCs w:val="21"/>
        </w:rPr>
        <w:t xml:space="preserve"> de </w:t>
      </w:r>
      <w:r w:rsidR="00522C56" w:rsidRPr="00A1763F">
        <w:rPr>
          <w:rFonts w:ascii="Arial" w:hAnsi="Arial" w:cs="Arial"/>
          <w:sz w:val="21"/>
          <w:szCs w:val="21"/>
        </w:rPr>
        <w:t xml:space="preserve">estos gobiernos. </w:t>
      </w:r>
    </w:p>
    <w:p w14:paraId="4BC3DD47" w14:textId="2DDC44BE" w:rsidR="00A21AB0" w:rsidRPr="00A1763F" w:rsidRDefault="00A21AB0" w:rsidP="007C5FC0">
      <w:pPr>
        <w:pStyle w:val="TableParagraph"/>
        <w:spacing w:line="360" w:lineRule="auto"/>
        <w:ind w:left="0" w:firstLine="510"/>
        <w:jc w:val="both"/>
        <w:rPr>
          <w:rFonts w:ascii="Arial" w:hAnsi="Arial" w:cs="Arial"/>
          <w:sz w:val="21"/>
          <w:szCs w:val="21"/>
        </w:rPr>
      </w:pPr>
    </w:p>
    <w:p w14:paraId="573841D5" w14:textId="166403BC" w:rsidR="008037B4" w:rsidRDefault="00414450" w:rsidP="00A1763F">
      <w:pPr>
        <w:pStyle w:val="TableParagraph"/>
        <w:spacing w:before="54" w:line="360" w:lineRule="auto"/>
        <w:ind w:left="0" w:right="42"/>
        <w:jc w:val="both"/>
        <w:rPr>
          <w:rFonts w:ascii="Arial" w:hAnsi="Arial" w:cs="Arial"/>
          <w:b/>
          <w:bCs/>
          <w:iCs/>
          <w:sz w:val="21"/>
          <w:szCs w:val="21"/>
        </w:rPr>
      </w:pPr>
      <w:r w:rsidRPr="00A1763F">
        <w:rPr>
          <w:rFonts w:ascii="Arial" w:hAnsi="Arial" w:cs="Arial"/>
          <w:b/>
          <w:bCs/>
          <w:iCs/>
          <w:sz w:val="21"/>
          <w:szCs w:val="21"/>
        </w:rPr>
        <w:t xml:space="preserve">2.1 </w:t>
      </w:r>
      <w:r w:rsidR="0007382C" w:rsidRPr="00A1763F">
        <w:rPr>
          <w:rFonts w:ascii="Arial" w:hAnsi="Arial" w:cs="Arial"/>
          <w:b/>
          <w:bCs/>
          <w:iCs/>
          <w:sz w:val="21"/>
          <w:szCs w:val="21"/>
        </w:rPr>
        <w:t>El índice de autonomía local</w:t>
      </w:r>
      <w:r w:rsidRPr="00A1763F">
        <w:rPr>
          <w:rFonts w:ascii="Arial" w:hAnsi="Arial" w:cs="Arial"/>
          <w:b/>
          <w:bCs/>
          <w:iCs/>
          <w:sz w:val="21"/>
          <w:szCs w:val="21"/>
        </w:rPr>
        <w:t>: la autosuficiencia financiera</w:t>
      </w:r>
    </w:p>
    <w:p w14:paraId="15EFEDEF" w14:textId="77777777" w:rsidR="00941B02" w:rsidRPr="00A1763F" w:rsidRDefault="00941B02" w:rsidP="00A1763F">
      <w:pPr>
        <w:pStyle w:val="TableParagraph"/>
        <w:spacing w:before="54" w:line="360" w:lineRule="auto"/>
        <w:ind w:left="0" w:right="42"/>
        <w:jc w:val="both"/>
        <w:rPr>
          <w:rFonts w:ascii="Arial" w:hAnsi="Arial" w:cs="Arial"/>
          <w:b/>
          <w:bCs/>
          <w:iCs/>
          <w:sz w:val="21"/>
          <w:szCs w:val="21"/>
        </w:rPr>
      </w:pPr>
    </w:p>
    <w:p w14:paraId="5BA9B7C2" w14:textId="1BE964D6" w:rsidR="001B1CB8" w:rsidRPr="00A1763F" w:rsidRDefault="00092B83" w:rsidP="007C5FC0">
      <w:pPr>
        <w:pStyle w:val="TableParagraph"/>
        <w:spacing w:line="360" w:lineRule="auto"/>
        <w:ind w:left="0" w:firstLine="510"/>
        <w:jc w:val="both"/>
        <w:rPr>
          <w:rFonts w:ascii="Arial" w:hAnsi="Arial" w:cs="Arial"/>
          <w:sz w:val="21"/>
          <w:szCs w:val="21"/>
        </w:rPr>
      </w:pPr>
      <w:r w:rsidRPr="00A1763F">
        <w:rPr>
          <w:rFonts w:ascii="Arial" w:hAnsi="Arial" w:cs="Arial"/>
          <w:sz w:val="21"/>
          <w:szCs w:val="21"/>
        </w:rPr>
        <w:t xml:space="preserve">El local autonomy index (LAI) plantea un esquema de codificación </w:t>
      </w:r>
      <w:r w:rsidR="001B1CB8" w:rsidRPr="00A1763F">
        <w:rPr>
          <w:rFonts w:ascii="Arial" w:hAnsi="Arial" w:cs="Arial"/>
          <w:sz w:val="21"/>
          <w:szCs w:val="21"/>
        </w:rPr>
        <w:t>que define 11 variables</w:t>
      </w:r>
      <w:r w:rsidR="00195A54" w:rsidRPr="00A1763F">
        <w:rPr>
          <w:rFonts w:ascii="Arial" w:hAnsi="Arial" w:cs="Arial"/>
          <w:sz w:val="21"/>
          <w:szCs w:val="21"/>
        </w:rPr>
        <w:t xml:space="preserve">: densidad institucional, alcance de la responsabilidad en la prestación de las políticas, discrecionalidad política efectiva, autonomía fiscal, sistema de transferencias financieras, autosuficiencia financiera, autonomía en materia de endeudamiento, autonomía organizativa, protección legal, supervisión administrativa y acceso al gobierno central.  </w:t>
      </w:r>
      <w:r w:rsidR="001B1CB8" w:rsidRPr="00A1763F">
        <w:rPr>
          <w:rFonts w:ascii="Arial" w:hAnsi="Arial" w:cs="Arial"/>
          <w:sz w:val="21"/>
          <w:szCs w:val="21"/>
        </w:rPr>
        <w:t>(Ladner</w:t>
      </w:r>
      <w:r w:rsidR="008D4858" w:rsidRPr="00A1763F">
        <w:rPr>
          <w:rFonts w:ascii="Arial" w:hAnsi="Arial" w:cs="Arial"/>
          <w:sz w:val="21"/>
          <w:szCs w:val="21"/>
        </w:rPr>
        <w:t xml:space="preserve"> y otros</w:t>
      </w:r>
      <w:r w:rsidR="00243480">
        <w:rPr>
          <w:rFonts w:ascii="Arial" w:hAnsi="Arial" w:cs="Arial"/>
          <w:sz w:val="21"/>
          <w:szCs w:val="21"/>
        </w:rPr>
        <w:t>, 2018).</w:t>
      </w:r>
    </w:p>
    <w:p w14:paraId="57CACAA6" w14:textId="4DBF3C42" w:rsidR="001B1CB8" w:rsidRPr="00A1763F" w:rsidRDefault="00243480" w:rsidP="007C5FC0">
      <w:pPr>
        <w:spacing w:after="0" w:line="360" w:lineRule="auto"/>
        <w:ind w:firstLine="510"/>
        <w:jc w:val="both"/>
        <w:rPr>
          <w:rFonts w:ascii="Arial" w:hAnsi="Arial" w:cs="Arial"/>
          <w:sz w:val="21"/>
          <w:szCs w:val="21"/>
        </w:rPr>
      </w:pPr>
      <w:r>
        <w:rPr>
          <w:rFonts w:ascii="Arial" w:hAnsi="Arial" w:cs="Arial"/>
          <w:sz w:val="21"/>
          <w:szCs w:val="21"/>
        </w:rPr>
        <w:t xml:space="preserve">Se recupera </w:t>
      </w:r>
      <w:r w:rsidR="0069182E" w:rsidRPr="00A1763F">
        <w:rPr>
          <w:rFonts w:ascii="Arial" w:hAnsi="Arial" w:cs="Arial"/>
          <w:sz w:val="21"/>
          <w:szCs w:val="21"/>
        </w:rPr>
        <w:t xml:space="preserve">la variable referida a la </w:t>
      </w:r>
      <w:r w:rsidR="001B1CB8" w:rsidRPr="00A1763F">
        <w:rPr>
          <w:rFonts w:ascii="Arial" w:hAnsi="Arial" w:cs="Arial"/>
          <w:sz w:val="21"/>
          <w:szCs w:val="21"/>
        </w:rPr>
        <w:t xml:space="preserve">autosuficiencia financiera que es entendida como la medida en que los recursos presupuestarios del gobierno local provienen de recursos propios. </w:t>
      </w:r>
      <w:r w:rsidR="0069182E" w:rsidRPr="00E31CF3">
        <w:rPr>
          <w:rFonts w:ascii="Arial" w:hAnsi="Arial" w:cs="Arial"/>
          <w:sz w:val="21"/>
          <w:szCs w:val="21"/>
        </w:rPr>
        <w:t>En ese sentido el esquema de codificación</w:t>
      </w:r>
      <w:r w:rsidR="00BE4488" w:rsidRPr="00E31CF3">
        <w:rPr>
          <w:rFonts w:ascii="Arial" w:hAnsi="Arial" w:cs="Arial"/>
          <w:sz w:val="21"/>
          <w:szCs w:val="21"/>
        </w:rPr>
        <w:t xml:space="preserve">, </w:t>
      </w:r>
      <w:r w:rsidRPr="00E31CF3">
        <w:rPr>
          <w:rFonts w:ascii="Arial" w:hAnsi="Arial" w:cs="Arial"/>
          <w:sz w:val="21"/>
          <w:szCs w:val="21"/>
        </w:rPr>
        <w:t>aplicado</w:t>
      </w:r>
      <w:r w:rsidR="00BE4488" w:rsidRPr="00E31CF3">
        <w:rPr>
          <w:rFonts w:ascii="Arial" w:hAnsi="Arial" w:cs="Arial"/>
          <w:sz w:val="21"/>
          <w:szCs w:val="21"/>
        </w:rPr>
        <w:t xml:space="preserve"> también en el proyecto internacional LAI 2.0</w:t>
      </w:r>
      <w:r w:rsidR="007D0631" w:rsidRPr="00E31CF3">
        <w:rPr>
          <w:rFonts w:ascii="Arial" w:hAnsi="Arial" w:cs="Arial"/>
          <w:sz w:val="21"/>
          <w:szCs w:val="21"/>
        </w:rPr>
        <w:t>, distingue</w:t>
      </w:r>
      <w:r w:rsidR="00295939" w:rsidRPr="00E31CF3">
        <w:rPr>
          <w:rFonts w:ascii="Arial" w:hAnsi="Arial" w:cs="Arial"/>
          <w:sz w:val="21"/>
          <w:szCs w:val="21"/>
        </w:rPr>
        <w:t xml:space="preserve"> </w:t>
      </w:r>
      <w:r w:rsidR="00BE4488" w:rsidRPr="00E31CF3">
        <w:rPr>
          <w:rFonts w:ascii="Arial" w:hAnsi="Arial" w:cs="Arial"/>
          <w:sz w:val="21"/>
          <w:szCs w:val="21"/>
        </w:rPr>
        <w:t xml:space="preserve">para la autosuficiencia financiera </w:t>
      </w:r>
      <w:r w:rsidR="00295939" w:rsidRPr="00E31CF3">
        <w:rPr>
          <w:rFonts w:ascii="Arial" w:hAnsi="Arial" w:cs="Arial"/>
          <w:sz w:val="21"/>
          <w:szCs w:val="21"/>
        </w:rPr>
        <w:t xml:space="preserve">cuatro </w:t>
      </w:r>
      <w:r w:rsidR="007D0631" w:rsidRPr="00E31CF3">
        <w:rPr>
          <w:rFonts w:ascii="Arial" w:hAnsi="Arial" w:cs="Arial"/>
          <w:sz w:val="21"/>
          <w:szCs w:val="21"/>
        </w:rPr>
        <w:t>situaciones</w:t>
      </w:r>
      <w:r w:rsidR="00E31CF3">
        <w:rPr>
          <w:rFonts w:ascii="Arial" w:hAnsi="Arial" w:cs="Arial"/>
          <w:sz w:val="21"/>
          <w:szCs w:val="21"/>
        </w:rPr>
        <w:t xml:space="preserve"> diversas: 1) las </w:t>
      </w:r>
      <w:r w:rsidR="0069182E" w:rsidRPr="00E31CF3">
        <w:rPr>
          <w:rFonts w:ascii="Arial" w:hAnsi="Arial" w:cs="Arial"/>
          <w:sz w:val="21"/>
          <w:szCs w:val="21"/>
        </w:rPr>
        <w:t xml:space="preserve">fuentes propias rinden menos del 10% de los ingresos </w:t>
      </w:r>
      <w:r w:rsidR="00D14A01" w:rsidRPr="00E31CF3">
        <w:rPr>
          <w:rFonts w:ascii="Arial" w:hAnsi="Arial" w:cs="Arial"/>
          <w:sz w:val="21"/>
          <w:szCs w:val="21"/>
        </w:rPr>
        <w:t>totales,</w:t>
      </w:r>
      <w:r w:rsidR="00E31CF3">
        <w:rPr>
          <w:rFonts w:ascii="Arial" w:hAnsi="Arial" w:cs="Arial"/>
          <w:sz w:val="21"/>
          <w:szCs w:val="21"/>
        </w:rPr>
        <w:t xml:space="preserve"> 2)</w:t>
      </w:r>
      <w:r w:rsidR="00D14A01" w:rsidRPr="00E31CF3">
        <w:rPr>
          <w:rFonts w:ascii="Arial" w:hAnsi="Arial" w:cs="Arial"/>
          <w:sz w:val="21"/>
          <w:szCs w:val="21"/>
        </w:rPr>
        <w:t xml:space="preserve"> </w:t>
      </w:r>
      <w:r w:rsidR="007D0631" w:rsidRPr="00E31CF3">
        <w:rPr>
          <w:rFonts w:ascii="Arial" w:hAnsi="Arial" w:cs="Arial"/>
          <w:sz w:val="21"/>
          <w:szCs w:val="21"/>
        </w:rPr>
        <w:t xml:space="preserve">rinden entre el 10 % y el 25%; </w:t>
      </w:r>
      <w:r w:rsidR="00E31CF3">
        <w:rPr>
          <w:rFonts w:ascii="Arial" w:hAnsi="Arial" w:cs="Arial"/>
          <w:sz w:val="21"/>
          <w:szCs w:val="21"/>
        </w:rPr>
        <w:t xml:space="preserve">3) </w:t>
      </w:r>
      <w:r w:rsidR="007D0631" w:rsidRPr="00E31CF3">
        <w:rPr>
          <w:rFonts w:ascii="Arial" w:hAnsi="Arial" w:cs="Arial"/>
          <w:sz w:val="21"/>
          <w:szCs w:val="21"/>
        </w:rPr>
        <w:t>la</w:t>
      </w:r>
      <w:r w:rsidR="0069182E" w:rsidRPr="00E31CF3">
        <w:rPr>
          <w:rFonts w:ascii="Arial" w:hAnsi="Arial" w:cs="Arial"/>
          <w:sz w:val="21"/>
          <w:szCs w:val="21"/>
        </w:rPr>
        <w:t>s fuentes propias rinden</w:t>
      </w:r>
      <w:r w:rsidR="0094771C" w:rsidRPr="00E31CF3">
        <w:rPr>
          <w:rFonts w:ascii="Arial" w:hAnsi="Arial" w:cs="Arial"/>
          <w:sz w:val="21"/>
          <w:szCs w:val="21"/>
        </w:rPr>
        <w:t xml:space="preserve"> entre el</w:t>
      </w:r>
      <w:r w:rsidR="0069182E" w:rsidRPr="00E31CF3">
        <w:rPr>
          <w:rFonts w:ascii="Arial" w:hAnsi="Arial" w:cs="Arial"/>
          <w:sz w:val="21"/>
          <w:szCs w:val="21"/>
        </w:rPr>
        <w:t xml:space="preserve"> 25</w:t>
      </w:r>
      <w:r w:rsidR="0094771C" w:rsidRPr="00E31CF3">
        <w:rPr>
          <w:rFonts w:ascii="Arial" w:hAnsi="Arial" w:cs="Arial"/>
          <w:sz w:val="21"/>
          <w:szCs w:val="21"/>
        </w:rPr>
        <w:t xml:space="preserve"> % y </w:t>
      </w:r>
      <w:r w:rsidR="0069182E" w:rsidRPr="00E31CF3">
        <w:rPr>
          <w:rFonts w:ascii="Arial" w:hAnsi="Arial" w:cs="Arial"/>
          <w:sz w:val="21"/>
          <w:szCs w:val="21"/>
        </w:rPr>
        <w:t>50%</w:t>
      </w:r>
      <w:r w:rsidR="00295939" w:rsidRPr="00E31CF3">
        <w:rPr>
          <w:rFonts w:ascii="Arial" w:hAnsi="Arial" w:cs="Arial"/>
          <w:sz w:val="21"/>
          <w:szCs w:val="21"/>
        </w:rPr>
        <w:t xml:space="preserve">, </w:t>
      </w:r>
      <w:r w:rsidR="007D0631" w:rsidRPr="00E31CF3">
        <w:rPr>
          <w:rFonts w:ascii="Arial" w:hAnsi="Arial" w:cs="Arial"/>
          <w:sz w:val="21"/>
          <w:szCs w:val="21"/>
        </w:rPr>
        <w:t xml:space="preserve">y </w:t>
      </w:r>
      <w:r w:rsidR="009C2108">
        <w:rPr>
          <w:rFonts w:ascii="Arial" w:hAnsi="Arial" w:cs="Arial"/>
          <w:sz w:val="21"/>
          <w:szCs w:val="21"/>
        </w:rPr>
        <w:t>4</w:t>
      </w:r>
      <w:r w:rsidR="00E31CF3">
        <w:rPr>
          <w:rFonts w:ascii="Arial" w:hAnsi="Arial" w:cs="Arial"/>
          <w:sz w:val="21"/>
          <w:szCs w:val="21"/>
        </w:rPr>
        <w:t xml:space="preserve">) </w:t>
      </w:r>
      <w:r w:rsidR="007D0631" w:rsidRPr="00E31CF3">
        <w:rPr>
          <w:rFonts w:ascii="Arial" w:hAnsi="Arial" w:cs="Arial"/>
          <w:sz w:val="21"/>
          <w:szCs w:val="21"/>
        </w:rPr>
        <w:t>finalmente una situación de mayor</w:t>
      </w:r>
      <w:r w:rsidR="009C2108">
        <w:rPr>
          <w:rFonts w:ascii="Arial" w:hAnsi="Arial" w:cs="Arial"/>
          <w:sz w:val="21"/>
          <w:szCs w:val="21"/>
        </w:rPr>
        <w:t xml:space="preserve"> autosuficiencia rinde</w:t>
      </w:r>
      <w:r w:rsidR="0069182E" w:rsidRPr="00E31CF3">
        <w:rPr>
          <w:rFonts w:ascii="Arial" w:hAnsi="Arial" w:cs="Arial"/>
          <w:sz w:val="21"/>
          <w:szCs w:val="21"/>
        </w:rPr>
        <w:t xml:space="preserve"> más del 50%</w:t>
      </w:r>
      <w:r w:rsidR="007D0631" w:rsidRPr="00E31CF3">
        <w:rPr>
          <w:rFonts w:ascii="Arial" w:hAnsi="Arial" w:cs="Arial"/>
          <w:sz w:val="21"/>
          <w:szCs w:val="21"/>
        </w:rPr>
        <w:t>.</w:t>
      </w:r>
    </w:p>
    <w:p w14:paraId="4BB686F3" w14:textId="12B14A64" w:rsidR="00E86D9A" w:rsidRPr="00A1763F" w:rsidRDefault="007D0631" w:rsidP="007C5FC0">
      <w:pPr>
        <w:spacing w:after="0" w:line="360" w:lineRule="auto"/>
        <w:ind w:firstLine="510"/>
        <w:jc w:val="both"/>
        <w:rPr>
          <w:rFonts w:ascii="Arial" w:hAnsi="Arial" w:cs="Arial"/>
          <w:sz w:val="21"/>
          <w:szCs w:val="21"/>
        </w:rPr>
      </w:pPr>
      <w:r w:rsidRPr="00A1763F">
        <w:rPr>
          <w:rFonts w:ascii="Arial" w:hAnsi="Arial" w:cs="Arial"/>
          <w:sz w:val="21"/>
          <w:szCs w:val="21"/>
        </w:rPr>
        <w:t xml:space="preserve">Para la medición de </w:t>
      </w:r>
      <w:r w:rsidR="00D14A01" w:rsidRPr="00A1763F">
        <w:rPr>
          <w:rFonts w:ascii="Arial" w:hAnsi="Arial" w:cs="Arial"/>
          <w:sz w:val="21"/>
          <w:szCs w:val="21"/>
        </w:rPr>
        <w:t>esta</w:t>
      </w:r>
      <w:r w:rsidRPr="00A1763F">
        <w:rPr>
          <w:rFonts w:ascii="Arial" w:hAnsi="Arial" w:cs="Arial"/>
          <w:sz w:val="21"/>
          <w:szCs w:val="21"/>
        </w:rPr>
        <w:t xml:space="preserve"> variable h</w:t>
      </w:r>
      <w:r w:rsidR="00ED77F9" w:rsidRPr="00A1763F">
        <w:rPr>
          <w:rFonts w:ascii="Arial" w:hAnsi="Arial" w:cs="Arial"/>
          <w:sz w:val="21"/>
          <w:szCs w:val="21"/>
        </w:rPr>
        <w:t xml:space="preserve">emos recuperado datos </w:t>
      </w:r>
      <w:r w:rsidR="00AD0B9B" w:rsidRPr="00A1763F">
        <w:rPr>
          <w:rFonts w:ascii="Arial" w:hAnsi="Arial" w:cs="Arial"/>
          <w:sz w:val="21"/>
          <w:szCs w:val="21"/>
        </w:rPr>
        <w:t>financieros correspondientes al ejercicio presupuestario 2020 para un conjunto de ciudades capitales iberoamericanas</w:t>
      </w:r>
      <w:r w:rsidR="00646AFA" w:rsidRPr="00A1763F">
        <w:rPr>
          <w:rFonts w:ascii="Arial" w:hAnsi="Arial" w:cs="Arial"/>
          <w:sz w:val="21"/>
          <w:szCs w:val="21"/>
        </w:rPr>
        <w:t xml:space="preserve">: </w:t>
      </w:r>
      <w:r w:rsidR="00E86D9A" w:rsidRPr="00A1763F">
        <w:rPr>
          <w:rFonts w:ascii="Arial" w:hAnsi="Arial" w:cs="Arial"/>
          <w:sz w:val="21"/>
          <w:szCs w:val="21"/>
        </w:rPr>
        <w:t>el Comú de Andorra la Vella, en Andorra; la Municipalidad de la Ciudad de Asunción, Paraguay; el Gobierno de la Ciudad de Buenos Aires, Argentina; el Gobierno del Distrito Federal de Brasilia, Brasil; la Municipalidad de la Ciudad de Guatemala, en el país homónimo; el Ayuntamiento de Madrid, España; la Intendencia de Montevideo, Uruguay; el Municipio del Distrito Metropolitano de Quito; y el Municipio de San Juan, Puerto Rico.</w:t>
      </w:r>
      <w:r w:rsidR="00646AFA" w:rsidRPr="00A1763F">
        <w:rPr>
          <w:rFonts w:ascii="Arial" w:hAnsi="Arial" w:cs="Arial"/>
          <w:sz w:val="21"/>
          <w:szCs w:val="21"/>
        </w:rPr>
        <w:t xml:space="preserve"> </w:t>
      </w:r>
    </w:p>
    <w:p w14:paraId="32CBDE0D" w14:textId="1A2EEB34" w:rsidR="00195A54" w:rsidRPr="00A1763F" w:rsidRDefault="00D31BDC" w:rsidP="007C5FC0">
      <w:pPr>
        <w:spacing w:after="0" w:line="360" w:lineRule="auto"/>
        <w:ind w:firstLine="510"/>
        <w:jc w:val="both"/>
        <w:rPr>
          <w:rFonts w:ascii="Arial" w:hAnsi="Arial" w:cs="Arial"/>
          <w:sz w:val="21"/>
          <w:szCs w:val="21"/>
        </w:rPr>
      </w:pPr>
      <w:r w:rsidRPr="00A1763F">
        <w:rPr>
          <w:rFonts w:ascii="Arial" w:hAnsi="Arial" w:cs="Arial"/>
          <w:sz w:val="21"/>
          <w:szCs w:val="21"/>
        </w:rPr>
        <w:t>Cabe señalar que el año 2020 estuvo caracterizado por la emergencia asociada a la pandemia COVID-19, en ese contexto</w:t>
      </w:r>
      <w:r w:rsidR="000C7C54" w:rsidRPr="00A1763F">
        <w:rPr>
          <w:rFonts w:ascii="Arial" w:hAnsi="Arial" w:cs="Arial"/>
          <w:sz w:val="21"/>
          <w:szCs w:val="21"/>
        </w:rPr>
        <w:t xml:space="preserve"> las Ciudades Capitales han visto puestas </w:t>
      </w:r>
      <w:r w:rsidR="00195A54" w:rsidRPr="00A1763F">
        <w:rPr>
          <w:rFonts w:ascii="Arial" w:hAnsi="Arial" w:cs="Arial"/>
          <w:sz w:val="21"/>
          <w:szCs w:val="21"/>
        </w:rPr>
        <w:t xml:space="preserve">a prueba </w:t>
      </w:r>
      <w:r w:rsidR="00CD1591" w:rsidRPr="00A1763F">
        <w:rPr>
          <w:rFonts w:ascii="Arial" w:hAnsi="Arial" w:cs="Arial"/>
          <w:sz w:val="21"/>
          <w:szCs w:val="21"/>
        </w:rPr>
        <w:t xml:space="preserve">sus capacidades estatales a </w:t>
      </w:r>
      <w:r w:rsidR="00195A54" w:rsidRPr="00A1763F">
        <w:rPr>
          <w:rFonts w:ascii="Arial" w:hAnsi="Arial" w:cs="Arial"/>
          <w:sz w:val="21"/>
          <w:szCs w:val="21"/>
        </w:rPr>
        <w:t xml:space="preserve">la vez que la gestión de la emergencia sanitaria supuso un desempeño de estrategias de colaboración interjurisdiccional y, una </w:t>
      </w:r>
      <w:r w:rsidR="00D43C83" w:rsidRPr="00A1763F">
        <w:rPr>
          <w:rFonts w:ascii="Arial" w:hAnsi="Arial" w:cs="Arial"/>
          <w:sz w:val="21"/>
          <w:szCs w:val="21"/>
        </w:rPr>
        <w:t>rediscusión</w:t>
      </w:r>
      <w:r w:rsidR="00195A54" w:rsidRPr="00A1763F">
        <w:rPr>
          <w:rFonts w:ascii="Arial" w:hAnsi="Arial" w:cs="Arial"/>
          <w:sz w:val="21"/>
          <w:szCs w:val="21"/>
        </w:rPr>
        <w:t xml:space="preserve"> del papel de las autoridades locales en funciones como la salud, la educación y el desarrollo económico, entre otras.</w:t>
      </w:r>
      <w:r w:rsidR="00CD1591" w:rsidRPr="00A1763F">
        <w:rPr>
          <w:rFonts w:ascii="Arial" w:hAnsi="Arial" w:cs="Arial"/>
          <w:sz w:val="21"/>
          <w:szCs w:val="21"/>
        </w:rPr>
        <w:t xml:space="preserve"> </w:t>
      </w:r>
    </w:p>
    <w:p w14:paraId="0A0209E7" w14:textId="77777777" w:rsidR="00823ADB" w:rsidRPr="00A1763F" w:rsidRDefault="00823ADB" w:rsidP="007C5FC0">
      <w:pPr>
        <w:spacing w:after="0" w:line="360" w:lineRule="auto"/>
        <w:ind w:firstLine="510"/>
        <w:jc w:val="both"/>
        <w:rPr>
          <w:rFonts w:ascii="Arial" w:hAnsi="Arial" w:cs="Arial"/>
          <w:sz w:val="21"/>
          <w:szCs w:val="21"/>
        </w:rPr>
      </w:pPr>
      <w:r w:rsidRPr="00A1763F">
        <w:rPr>
          <w:rFonts w:ascii="Arial" w:hAnsi="Arial" w:cs="Arial"/>
          <w:sz w:val="21"/>
          <w:szCs w:val="21"/>
        </w:rPr>
        <w:lastRenderedPageBreak/>
        <w:t>Para el análisis de la autosuficiencia financiera entendemos que debemos distinguir los ingresos de las ciudades capitales en dos tipos, los jurisdiccionales y los no jurisdiccionales. Entre los jurisdiccionales encontramos aquellos que son recaudados por la ciudad y pueden clasificarse como tributarios y no tributarios. Los ingresos tributarios están vinculados a las potestades que presentan estos gobiernos sobre el sistema impositivo y se vinculan al establecimiento de gravámenes; los ingresos no tributarios corresponden a aquellos que provienen de fuentes no impositivas como las tasas, contribuciones, regalías, derechos, etc. Por su parte los ingresos no jurisdiccionales tienden a originarse en otros niveles de gobierno.</w:t>
      </w:r>
    </w:p>
    <w:p w14:paraId="6EEA7C86" w14:textId="5B704A7D" w:rsidR="00823ADB" w:rsidRDefault="00586410" w:rsidP="007C5FC0">
      <w:pPr>
        <w:spacing w:after="0" w:line="360" w:lineRule="auto"/>
        <w:ind w:firstLine="510"/>
        <w:jc w:val="both"/>
        <w:rPr>
          <w:rFonts w:ascii="Arial" w:hAnsi="Arial" w:cs="Arial"/>
          <w:sz w:val="21"/>
          <w:szCs w:val="21"/>
        </w:rPr>
      </w:pPr>
      <w:r w:rsidRPr="00A1763F">
        <w:rPr>
          <w:rFonts w:ascii="Arial" w:hAnsi="Arial" w:cs="Arial"/>
          <w:sz w:val="21"/>
          <w:szCs w:val="21"/>
        </w:rPr>
        <w:t>A</w:t>
      </w:r>
      <w:r w:rsidR="002E0170" w:rsidRPr="00A1763F">
        <w:rPr>
          <w:rFonts w:ascii="Arial" w:hAnsi="Arial" w:cs="Arial"/>
          <w:sz w:val="21"/>
          <w:szCs w:val="21"/>
        </w:rPr>
        <w:t xml:space="preserve">unque las potestades tributarias pueden variar </w:t>
      </w:r>
      <w:r w:rsidR="00BD2F31" w:rsidRPr="00A1763F">
        <w:rPr>
          <w:rFonts w:ascii="Arial" w:hAnsi="Arial" w:cs="Arial"/>
          <w:sz w:val="21"/>
          <w:szCs w:val="21"/>
        </w:rPr>
        <w:t>de acuerdo con el</w:t>
      </w:r>
      <w:r w:rsidR="002E0170" w:rsidRPr="00A1763F">
        <w:rPr>
          <w:rFonts w:ascii="Arial" w:hAnsi="Arial" w:cs="Arial"/>
          <w:sz w:val="21"/>
          <w:szCs w:val="21"/>
        </w:rPr>
        <w:t xml:space="preserve"> país analizado, a grandes rasgos</w:t>
      </w:r>
      <w:r w:rsidR="00F2536E" w:rsidRPr="00A1763F">
        <w:rPr>
          <w:rFonts w:ascii="Arial" w:hAnsi="Arial" w:cs="Arial"/>
          <w:sz w:val="21"/>
          <w:szCs w:val="21"/>
        </w:rPr>
        <w:t xml:space="preserve"> entre los ingresos jurisdiccionales</w:t>
      </w:r>
      <w:r w:rsidRPr="00A1763F">
        <w:rPr>
          <w:rFonts w:ascii="Arial" w:hAnsi="Arial" w:cs="Arial"/>
          <w:sz w:val="21"/>
          <w:szCs w:val="21"/>
        </w:rPr>
        <w:t xml:space="preserve"> encontramos que en las ciudades capitales iberoamericanas podemos identificar la potestad </w:t>
      </w:r>
      <w:r w:rsidR="00F50104" w:rsidRPr="00A1763F">
        <w:rPr>
          <w:rFonts w:ascii="Arial" w:hAnsi="Arial" w:cs="Arial"/>
          <w:sz w:val="21"/>
          <w:szCs w:val="21"/>
        </w:rPr>
        <w:t xml:space="preserve">de recaudación sobre el impuesto a la propiedad </w:t>
      </w:r>
      <w:r w:rsidR="00BD2F31" w:rsidRPr="00A1763F">
        <w:rPr>
          <w:rFonts w:ascii="Arial" w:hAnsi="Arial" w:cs="Arial"/>
          <w:sz w:val="21"/>
          <w:szCs w:val="21"/>
        </w:rPr>
        <w:t>o a los vehículos</w:t>
      </w:r>
      <w:r w:rsidR="00F50104" w:rsidRPr="00A1763F">
        <w:rPr>
          <w:rFonts w:ascii="Arial" w:hAnsi="Arial" w:cs="Arial"/>
          <w:sz w:val="21"/>
          <w:szCs w:val="21"/>
        </w:rPr>
        <w:t xml:space="preserve">. Por otro </w:t>
      </w:r>
      <w:r w:rsidR="00F2536E" w:rsidRPr="00A1763F">
        <w:rPr>
          <w:rFonts w:ascii="Arial" w:hAnsi="Arial" w:cs="Arial"/>
          <w:sz w:val="21"/>
          <w:szCs w:val="21"/>
        </w:rPr>
        <w:t>lado,</w:t>
      </w:r>
      <w:r w:rsidR="00F50104" w:rsidRPr="00A1763F">
        <w:rPr>
          <w:rFonts w:ascii="Arial" w:hAnsi="Arial" w:cs="Arial"/>
          <w:sz w:val="21"/>
          <w:szCs w:val="21"/>
        </w:rPr>
        <w:t xml:space="preserve"> resulta habitual la </w:t>
      </w:r>
      <w:r w:rsidR="00115F59" w:rsidRPr="00A1763F">
        <w:rPr>
          <w:rFonts w:ascii="Arial" w:hAnsi="Arial" w:cs="Arial"/>
          <w:sz w:val="21"/>
          <w:szCs w:val="21"/>
        </w:rPr>
        <w:t xml:space="preserve">imposición de tasas y contribuciones, fundamentalmente aquellas que se orientan al financiamiento y prestación de servicios públicos urbanos, su denominación </w:t>
      </w:r>
      <w:r w:rsidR="00D43C83" w:rsidRPr="00A1763F">
        <w:rPr>
          <w:rFonts w:ascii="Arial" w:hAnsi="Arial" w:cs="Arial"/>
          <w:sz w:val="21"/>
          <w:szCs w:val="21"/>
        </w:rPr>
        <w:t>varía</w:t>
      </w:r>
      <w:r w:rsidR="00115F59" w:rsidRPr="00A1763F">
        <w:rPr>
          <w:rFonts w:ascii="Arial" w:hAnsi="Arial" w:cs="Arial"/>
          <w:sz w:val="21"/>
          <w:szCs w:val="21"/>
        </w:rPr>
        <w:t xml:space="preserve"> </w:t>
      </w:r>
      <w:r w:rsidR="00BD2F31" w:rsidRPr="00A1763F">
        <w:rPr>
          <w:rFonts w:ascii="Arial" w:hAnsi="Arial" w:cs="Arial"/>
          <w:sz w:val="21"/>
          <w:szCs w:val="21"/>
        </w:rPr>
        <w:t>de acuerdo con</w:t>
      </w:r>
      <w:r w:rsidR="00115F59" w:rsidRPr="00A1763F">
        <w:rPr>
          <w:rFonts w:ascii="Arial" w:hAnsi="Arial" w:cs="Arial"/>
          <w:sz w:val="21"/>
          <w:szCs w:val="21"/>
        </w:rPr>
        <w:t xml:space="preserve"> cada país</w:t>
      </w:r>
      <w:r w:rsidR="0094771C" w:rsidRPr="00A1763F">
        <w:rPr>
          <w:rFonts w:ascii="Arial" w:hAnsi="Arial" w:cs="Arial"/>
          <w:sz w:val="21"/>
          <w:szCs w:val="21"/>
        </w:rPr>
        <w:t>.</w:t>
      </w:r>
      <w:r w:rsidR="00115F59" w:rsidRPr="00A1763F">
        <w:rPr>
          <w:rFonts w:ascii="Arial" w:hAnsi="Arial" w:cs="Arial"/>
          <w:sz w:val="21"/>
          <w:szCs w:val="21"/>
        </w:rPr>
        <w:t xml:space="preserve"> </w:t>
      </w:r>
      <w:r w:rsidR="000E0B4B" w:rsidRPr="00A1763F">
        <w:rPr>
          <w:rFonts w:ascii="Arial" w:hAnsi="Arial" w:cs="Arial"/>
          <w:sz w:val="21"/>
          <w:szCs w:val="21"/>
        </w:rPr>
        <w:t>En cuanto a los ingresos no jurisdiccionales,</w:t>
      </w:r>
      <w:r w:rsidR="002E0170" w:rsidRPr="00A1763F">
        <w:rPr>
          <w:rFonts w:ascii="Arial" w:hAnsi="Arial" w:cs="Arial"/>
          <w:sz w:val="21"/>
          <w:szCs w:val="21"/>
        </w:rPr>
        <w:t xml:space="preserve"> se destacan las transferencias </w:t>
      </w:r>
      <w:r w:rsidR="0094771C" w:rsidRPr="00A1763F">
        <w:rPr>
          <w:rFonts w:ascii="Arial" w:hAnsi="Arial" w:cs="Arial"/>
          <w:sz w:val="21"/>
          <w:szCs w:val="21"/>
        </w:rPr>
        <w:t>de los recursos provenientes</w:t>
      </w:r>
      <w:r w:rsidR="00BD2F31" w:rsidRPr="00A1763F">
        <w:rPr>
          <w:rFonts w:ascii="Arial" w:hAnsi="Arial" w:cs="Arial"/>
          <w:sz w:val="21"/>
          <w:szCs w:val="21"/>
        </w:rPr>
        <w:t xml:space="preserve"> del nivel nacional de gobierno, otro tipo de transferencia se vincula a la asignación de fondos de organismos multilaterales de créditos.</w:t>
      </w:r>
    </w:p>
    <w:p w14:paraId="7DE68662" w14:textId="77777777" w:rsidR="007C5FC0" w:rsidRPr="00A1763F" w:rsidRDefault="007C5FC0" w:rsidP="007C5FC0">
      <w:pPr>
        <w:spacing w:after="0" w:line="360" w:lineRule="auto"/>
        <w:ind w:firstLine="510"/>
        <w:jc w:val="both"/>
        <w:rPr>
          <w:rFonts w:ascii="Arial" w:hAnsi="Arial" w:cs="Arial"/>
          <w:sz w:val="21"/>
          <w:szCs w:val="21"/>
        </w:rPr>
      </w:pPr>
    </w:p>
    <w:p w14:paraId="27F0DB48" w14:textId="57A56A79" w:rsidR="0051434C" w:rsidRPr="00A1763F" w:rsidRDefault="00414450" w:rsidP="00A1763F">
      <w:pPr>
        <w:spacing w:line="360" w:lineRule="auto"/>
        <w:jc w:val="both"/>
        <w:rPr>
          <w:rFonts w:ascii="Arial" w:hAnsi="Arial" w:cs="Arial"/>
          <w:b/>
          <w:bCs/>
          <w:sz w:val="21"/>
          <w:szCs w:val="21"/>
        </w:rPr>
      </w:pPr>
      <w:r w:rsidRPr="00A1763F">
        <w:rPr>
          <w:rFonts w:ascii="Arial" w:hAnsi="Arial" w:cs="Arial"/>
          <w:b/>
          <w:bCs/>
          <w:sz w:val="21"/>
          <w:szCs w:val="21"/>
        </w:rPr>
        <w:t xml:space="preserve">2.2 </w:t>
      </w:r>
      <w:r w:rsidR="009668E7" w:rsidRPr="00A1763F">
        <w:rPr>
          <w:rFonts w:ascii="Arial" w:hAnsi="Arial" w:cs="Arial"/>
          <w:b/>
          <w:bCs/>
          <w:sz w:val="21"/>
          <w:szCs w:val="21"/>
        </w:rPr>
        <w:t>Com</w:t>
      </w:r>
      <w:r w:rsidR="0094771C" w:rsidRPr="00A1763F">
        <w:rPr>
          <w:rFonts w:ascii="Arial" w:hAnsi="Arial" w:cs="Arial"/>
          <w:b/>
          <w:bCs/>
          <w:sz w:val="21"/>
          <w:szCs w:val="21"/>
        </w:rPr>
        <w:t>ú</w:t>
      </w:r>
      <w:r w:rsidR="009668E7" w:rsidRPr="00A1763F">
        <w:rPr>
          <w:rFonts w:ascii="Arial" w:hAnsi="Arial" w:cs="Arial"/>
          <w:b/>
          <w:bCs/>
          <w:sz w:val="21"/>
          <w:szCs w:val="21"/>
        </w:rPr>
        <w:t xml:space="preserve"> de Andorra La Vella</w:t>
      </w:r>
    </w:p>
    <w:p w14:paraId="6FFCE0F4" w14:textId="40174623" w:rsidR="009668E7" w:rsidRDefault="009668E7" w:rsidP="007C5FC0">
      <w:pPr>
        <w:spacing w:after="0" w:line="360" w:lineRule="auto"/>
        <w:ind w:firstLine="510"/>
        <w:jc w:val="both"/>
        <w:rPr>
          <w:rFonts w:ascii="Arial" w:hAnsi="Arial" w:cs="Arial"/>
          <w:sz w:val="21"/>
          <w:szCs w:val="21"/>
          <w:lang w:val="es-ES"/>
        </w:rPr>
      </w:pPr>
      <w:r w:rsidRPr="00A1763F">
        <w:rPr>
          <w:rFonts w:ascii="Arial" w:hAnsi="Arial" w:cs="Arial"/>
          <w:sz w:val="21"/>
          <w:szCs w:val="21"/>
          <w:lang w:val="es-ES"/>
        </w:rPr>
        <w:t>La Constitución del Principado de Andorra expresa</w:t>
      </w:r>
      <w:r w:rsidR="00080781">
        <w:rPr>
          <w:rFonts w:ascii="Arial" w:hAnsi="Arial" w:cs="Arial"/>
          <w:sz w:val="21"/>
          <w:szCs w:val="21"/>
          <w:lang w:val="es-ES"/>
        </w:rPr>
        <w:t>,</w:t>
      </w:r>
      <w:r w:rsidRPr="00A1763F">
        <w:rPr>
          <w:rFonts w:ascii="Arial" w:hAnsi="Arial" w:cs="Arial"/>
          <w:sz w:val="21"/>
          <w:szCs w:val="21"/>
          <w:lang w:val="es-ES"/>
        </w:rPr>
        <w:t xml:space="preserve"> en su primer artículo</w:t>
      </w:r>
      <w:r w:rsidR="00080781">
        <w:rPr>
          <w:rFonts w:ascii="Arial" w:hAnsi="Arial" w:cs="Arial"/>
          <w:sz w:val="21"/>
          <w:szCs w:val="21"/>
          <w:lang w:val="es-ES"/>
        </w:rPr>
        <w:t>,</w:t>
      </w:r>
      <w:r w:rsidRPr="00A1763F">
        <w:rPr>
          <w:rFonts w:ascii="Arial" w:hAnsi="Arial" w:cs="Arial"/>
          <w:sz w:val="21"/>
          <w:szCs w:val="21"/>
          <w:lang w:val="es-ES"/>
        </w:rPr>
        <w:t xml:space="preserve"> su carácter de Estado Independiente, democrático y social. Su régimen político es el coprincipado parlamentario y territorialmente está integrada </w:t>
      </w:r>
      <w:r w:rsidRPr="00A1763F">
        <w:rPr>
          <w:rFonts w:ascii="Arial" w:hAnsi="Arial" w:cs="Arial"/>
          <w:sz w:val="21"/>
          <w:szCs w:val="21"/>
        </w:rPr>
        <w:t>de Canillo, Encamp, Ordino, La Massana, Andorra la Vella, Sant Julià de Lòria y Escaldes-Engordany.</w:t>
      </w:r>
      <w:r w:rsidR="00080781">
        <w:rPr>
          <w:rFonts w:ascii="Arial" w:hAnsi="Arial" w:cs="Arial"/>
          <w:sz w:val="21"/>
          <w:szCs w:val="21"/>
        </w:rPr>
        <w:t xml:space="preserve"> Además, en su </w:t>
      </w:r>
      <w:r w:rsidRPr="00A1763F">
        <w:rPr>
          <w:rFonts w:ascii="Arial" w:hAnsi="Arial" w:cs="Arial"/>
          <w:sz w:val="21"/>
          <w:szCs w:val="21"/>
          <w:lang w:val="es-ES"/>
        </w:rPr>
        <w:t>segundo artículo</w:t>
      </w:r>
      <w:r w:rsidR="00080781">
        <w:rPr>
          <w:rFonts w:ascii="Arial" w:hAnsi="Arial" w:cs="Arial"/>
          <w:sz w:val="21"/>
          <w:szCs w:val="21"/>
          <w:lang w:val="es-ES"/>
        </w:rPr>
        <w:t>, indica</w:t>
      </w:r>
      <w:r w:rsidRPr="00A1763F">
        <w:rPr>
          <w:rFonts w:ascii="Arial" w:hAnsi="Arial" w:cs="Arial"/>
          <w:sz w:val="21"/>
          <w:szCs w:val="21"/>
          <w:lang w:val="es-ES"/>
        </w:rPr>
        <w:t xml:space="preserve"> que la capitalidad del Estado reside en Andorra</w:t>
      </w:r>
      <w:r w:rsidR="00D43C83" w:rsidRPr="00A1763F">
        <w:rPr>
          <w:rFonts w:ascii="Arial" w:hAnsi="Arial" w:cs="Arial"/>
          <w:sz w:val="21"/>
          <w:szCs w:val="21"/>
          <w:lang w:val="es-ES"/>
        </w:rPr>
        <w:t>.</w:t>
      </w:r>
    </w:p>
    <w:p w14:paraId="3FDE140E" w14:textId="51C1A74A" w:rsidR="00607FE5" w:rsidRPr="00A1763F" w:rsidRDefault="009668E7" w:rsidP="007C5FC0">
      <w:pPr>
        <w:spacing w:after="0" w:line="360" w:lineRule="auto"/>
        <w:ind w:firstLine="510"/>
        <w:jc w:val="both"/>
        <w:rPr>
          <w:rFonts w:ascii="Arial" w:hAnsi="Arial" w:cs="Arial"/>
          <w:sz w:val="21"/>
          <w:szCs w:val="21"/>
          <w:lang w:val="es-ES"/>
        </w:rPr>
      </w:pPr>
      <w:r w:rsidRPr="00A1763F">
        <w:rPr>
          <w:rFonts w:ascii="Arial" w:hAnsi="Arial" w:cs="Arial"/>
          <w:sz w:val="21"/>
          <w:szCs w:val="21"/>
          <w:lang w:val="es-ES"/>
        </w:rPr>
        <w:t>La parroquia de Andorra la Vella está formada por tres núcleos urbanos: la Margineda, Santa Coloma y Andorra la Vella, que es la capital del Principado de Andorra. El Común es la Institución que administra la parroquia. Sus órganos de representación política son los Consejos de Común y las Juntas de Gobierno.</w:t>
      </w:r>
    </w:p>
    <w:p w14:paraId="45B424CB" w14:textId="2E6581DF" w:rsidR="00607FE5" w:rsidRPr="00A1763F" w:rsidRDefault="00A4314E" w:rsidP="007C5FC0">
      <w:pPr>
        <w:spacing w:after="0" w:line="360" w:lineRule="auto"/>
        <w:ind w:firstLine="510"/>
        <w:jc w:val="both"/>
        <w:rPr>
          <w:rFonts w:ascii="Arial" w:hAnsi="Arial" w:cs="Arial"/>
          <w:sz w:val="21"/>
          <w:szCs w:val="21"/>
          <w:lang w:val="es-ES"/>
        </w:rPr>
      </w:pPr>
      <w:r w:rsidRPr="00A1763F">
        <w:rPr>
          <w:rFonts w:ascii="Arial" w:hAnsi="Arial" w:cs="Arial"/>
          <w:sz w:val="21"/>
          <w:szCs w:val="21"/>
          <w:lang w:val="es-ES"/>
        </w:rPr>
        <w:t>Entre las potestades tributarias del Comú se reconoce la creación y regulación de impuest</w:t>
      </w:r>
      <w:r w:rsidR="0002361D" w:rsidRPr="00A1763F">
        <w:rPr>
          <w:rFonts w:ascii="Arial" w:hAnsi="Arial" w:cs="Arial"/>
          <w:sz w:val="21"/>
          <w:szCs w:val="21"/>
          <w:lang w:val="es-ES"/>
        </w:rPr>
        <w:t xml:space="preserve">os, la ley establece cinco impuestos específicos: </w:t>
      </w:r>
      <w:r w:rsidR="00607FE5" w:rsidRPr="00A1763F">
        <w:rPr>
          <w:rFonts w:ascii="Arial" w:hAnsi="Arial" w:cs="Arial"/>
          <w:sz w:val="21"/>
          <w:szCs w:val="21"/>
          <w:lang w:val="es-ES"/>
        </w:rPr>
        <w:t>residencia</w:t>
      </w:r>
      <w:r w:rsidR="0002361D" w:rsidRPr="00A1763F">
        <w:rPr>
          <w:rFonts w:ascii="Arial" w:hAnsi="Arial" w:cs="Arial"/>
          <w:sz w:val="21"/>
          <w:szCs w:val="21"/>
          <w:lang w:val="es-ES"/>
        </w:rPr>
        <w:t xml:space="preserve"> y </w:t>
      </w:r>
      <w:r w:rsidR="00607FE5" w:rsidRPr="00A1763F">
        <w:rPr>
          <w:rFonts w:ascii="Arial" w:hAnsi="Arial" w:cs="Arial"/>
          <w:sz w:val="21"/>
          <w:szCs w:val="21"/>
          <w:lang w:val="es-ES"/>
        </w:rPr>
        <w:t>bienes inmuebles -compartidos con el Estado-</w:t>
      </w:r>
      <w:r w:rsidR="0002361D" w:rsidRPr="00A1763F">
        <w:rPr>
          <w:rFonts w:ascii="Arial" w:hAnsi="Arial" w:cs="Arial"/>
          <w:sz w:val="21"/>
          <w:szCs w:val="21"/>
          <w:lang w:val="es-ES"/>
        </w:rPr>
        <w:t>;</w:t>
      </w:r>
      <w:r w:rsidR="00607FE5" w:rsidRPr="00A1763F">
        <w:rPr>
          <w:rFonts w:ascii="Arial" w:hAnsi="Arial" w:cs="Arial"/>
          <w:sz w:val="21"/>
          <w:szCs w:val="21"/>
          <w:lang w:val="es-ES"/>
        </w:rPr>
        <w:t xml:space="preserve"> rentas del arrendatario</w:t>
      </w:r>
      <w:r w:rsidR="00B04DF3" w:rsidRPr="00A1763F">
        <w:rPr>
          <w:rFonts w:ascii="Arial" w:hAnsi="Arial" w:cs="Arial"/>
          <w:sz w:val="21"/>
          <w:szCs w:val="21"/>
          <w:lang w:val="es-ES"/>
        </w:rPr>
        <w:t xml:space="preserve">; </w:t>
      </w:r>
      <w:r w:rsidR="00607FE5" w:rsidRPr="00A1763F">
        <w:rPr>
          <w:rFonts w:ascii="Arial" w:hAnsi="Arial" w:cs="Arial"/>
          <w:sz w:val="21"/>
          <w:szCs w:val="21"/>
          <w:lang w:val="es-ES"/>
        </w:rPr>
        <w:t>actividades comerciales, empresariales y profesionales</w:t>
      </w:r>
      <w:r w:rsidR="00B04DF3" w:rsidRPr="00A1763F">
        <w:rPr>
          <w:rFonts w:ascii="Arial" w:hAnsi="Arial" w:cs="Arial"/>
          <w:sz w:val="21"/>
          <w:szCs w:val="21"/>
          <w:lang w:val="es-ES"/>
        </w:rPr>
        <w:t xml:space="preserve"> </w:t>
      </w:r>
      <w:r w:rsidR="0094771C" w:rsidRPr="00A1763F">
        <w:rPr>
          <w:rFonts w:ascii="Arial" w:hAnsi="Arial" w:cs="Arial"/>
          <w:sz w:val="21"/>
          <w:szCs w:val="21"/>
          <w:lang w:val="es-ES"/>
        </w:rPr>
        <w:t>y; permisos</w:t>
      </w:r>
      <w:r w:rsidR="00607FE5" w:rsidRPr="00A1763F">
        <w:rPr>
          <w:rFonts w:ascii="Arial" w:hAnsi="Arial" w:cs="Arial"/>
          <w:sz w:val="21"/>
          <w:szCs w:val="21"/>
          <w:lang w:val="es-ES"/>
        </w:rPr>
        <w:t xml:space="preserve"> de construcción.</w:t>
      </w:r>
      <w:r w:rsidR="00B04DF3" w:rsidRPr="00A1763F">
        <w:rPr>
          <w:rFonts w:ascii="Arial" w:hAnsi="Arial" w:cs="Arial"/>
          <w:sz w:val="21"/>
          <w:szCs w:val="21"/>
          <w:lang w:val="es-ES"/>
        </w:rPr>
        <w:t xml:space="preserve"> </w:t>
      </w:r>
      <w:r w:rsidR="00607FE5" w:rsidRPr="00A1763F">
        <w:rPr>
          <w:rFonts w:ascii="Arial" w:hAnsi="Arial" w:cs="Arial"/>
          <w:sz w:val="21"/>
          <w:szCs w:val="21"/>
          <w:lang w:val="es-ES"/>
        </w:rPr>
        <w:t xml:space="preserve"> Los municipios comparten con el estado el impuesto sobre transmisiones patrimoniales y pueden decidir libremente sobre las licencias de obra </w:t>
      </w:r>
      <w:r w:rsidR="00B04DF3" w:rsidRPr="00A1763F">
        <w:rPr>
          <w:rFonts w:ascii="Arial" w:hAnsi="Arial" w:cs="Arial"/>
          <w:sz w:val="21"/>
          <w:szCs w:val="21"/>
          <w:lang w:val="es-ES"/>
        </w:rPr>
        <w:t>(Medir, 202</w:t>
      </w:r>
      <w:r w:rsidR="00E12F8D" w:rsidRPr="00A1763F">
        <w:rPr>
          <w:rFonts w:ascii="Arial" w:hAnsi="Arial" w:cs="Arial"/>
          <w:sz w:val="21"/>
          <w:szCs w:val="21"/>
          <w:lang w:val="es-ES"/>
        </w:rPr>
        <w:t>1</w:t>
      </w:r>
      <w:r w:rsidR="00B04DF3" w:rsidRPr="00A1763F">
        <w:rPr>
          <w:rFonts w:ascii="Arial" w:hAnsi="Arial" w:cs="Arial"/>
          <w:sz w:val="21"/>
          <w:szCs w:val="21"/>
          <w:lang w:val="es-ES"/>
        </w:rPr>
        <w:t>)</w:t>
      </w:r>
      <w:r w:rsidR="00080781">
        <w:rPr>
          <w:rFonts w:ascii="Arial" w:hAnsi="Arial" w:cs="Arial"/>
          <w:sz w:val="21"/>
          <w:szCs w:val="21"/>
          <w:lang w:val="es-ES"/>
        </w:rPr>
        <w:t>.</w:t>
      </w:r>
    </w:p>
    <w:p w14:paraId="40CEA529" w14:textId="14CDBCA1" w:rsidR="00607FE5" w:rsidRDefault="0094771C" w:rsidP="007C5FC0">
      <w:pPr>
        <w:spacing w:after="0" w:line="360" w:lineRule="auto"/>
        <w:ind w:firstLine="510"/>
        <w:jc w:val="both"/>
        <w:rPr>
          <w:rFonts w:ascii="Arial" w:hAnsi="Arial" w:cs="Arial"/>
          <w:sz w:val="21"/>
          <w:szCs w:val="21"/>
        </w:rPr>
      </w:pPr>
      <w:r w:rsidRPr="00A1763F">
        <w:rPr>
          <w:rFonts w:ascii="Arial" w:hAnsi="Arial" w:cs="Arial"/>
          <w:sz w:val="21"/>
          <w:szCs w:val="21"/>
          <w:lang w:val="es-ES"/>
        </w:rPr>
        <w:t>De acuerdo con</w:t>
      </w:r>
      <w:r w:rsidR="00B04DF3" w:rsidRPr="00A1763F">
        <w:rPr>
          <w:rFonts w:ascii="Arial" w:hAnsi="Arial" w:cs="Arial"/>
          <w:sz w:val="21"/>
          <w:szCs w:val="21"/>
          <w:lang w:val="es-ES"/>
        </w:rPr>
        <w:t xml:space="preserve"> datos oficiales del Comú de Andorra La Vella, </w:t>
      </w:r>
      <w:r w:rsidRPr="00A1763F">
        <w:rPr>
          <w:rFonts w:ascii="Arial" w:hAnsi="Arial" w:cs="Arial"/>
          <w:sz w:val="21"/>
          <w:szCs w:val="21"/>
        </w:rPr>
        <w:t>l</w:t>
      </w:r>
      <w:r w:rsidR="008600C2" w:rsidRPr="00A1763F">
        <w:rPr>
          <w:rFonts w:ascii="Arial" w:hAnsi="Arial" w:cs="Arial"/>
          <w:sz w:val="21"/>
          <w:szCs w:val="21"/>
        </w:rPr>
        <w:t xml:space="preserve">os fondos propios del Comú de Andorra la Vella </w:t>
      </w:r>
      <w:r w:rsidR="00B04DF3" w:rsidRPr="00A1763F">
        <w:rPr>
          <w:rFonts w:ascii="Arial" w:hAnsi="Arial" w:cs="Arial"/>
          <w:sz w:val="21"/>
          <w:szCs w:val="21"/>
        </w:rPr>
        <w:t>al año 2020 fueron</w:t>
      </w:r>
      <w:r w:rsidR="008600C2" w:rsidRPr="00A1763F">
        <w:rPr>
          <w:rFonts w:ascii="Arial" w:hAnsi="Arial" w:cs="Arial"/>
          <w:sz w:val="21"/>
          <w:szCs w:val="21"/>
        </w:rPr>
        <w:t xml:space="preserve"> de 104.275.558 euros, lo que represent</w:t>
      </w:r>
      <w:r w:rsidR="00080781">
        <w:rPr>
          <w:rFonts w:ascii="Arial" w:hAnsi="Arial" w:cs="Arial"/>
          <w:sz w:val="21"/>
          <w:szCs w:val="21"/>
        </w:rPr>
        <w:t xml:space="preserve">ó </w:t>
      </w:r>
      <w:r w:rsidR="008600C2" w:rsidRPr="00A1763F">
        <w:rPr>
          <w:rFonts w:ascii="Arial" w:hAnsi="Arial" w:cs="Arial"/>
          <w:sz w:val="21"/>
          <w:szCs w:val="21"/>
        </w:rPr>
        <w:t xml:space="preserve">el </w:t>
      </w:r>
      <w:r w:rsidR="008600C2" w:rsidRPr="00A1763F">
        <w:rPr>
          <w:rFonts w:ascii="Arial" w:hAnsi="Arial" w:cs="Arial"/>
          <w:sz w:val="21"/>
          <w:szCs w:val="21"/>
        </w:rPr>
        <w:lastRenderedPageBreak/>
        <w:t>82% del total</w:t>
      </w:r>
      <w:r w:rsidR="00B04DF3" w:rsidRPr="00A1763F">
        <w:rPr>
          <w:rFonts w:ascii="Arial" w:hAnsi="Arial" w:cs="Arial"/>
          <w:sz w:val="21"/>
          <w:szCs w:val="21"/>
        </w:rPr>
        <w:t xml:space="preserve"> del presupuesto.</w:t>
      </w:r>
      <w:r w:rsidR="007B5158" w:rsidRPr="00A1763F">
        <w:rPr>
          <w:rFonts w:ascii="Arial" w:hAnsi="Arial" w:cs="Arial"/>
          <w:sz w:val="21"/>
          <w:szCs w:val="21"/>
        </w:rPr>
        <w:t xml:space="preserve"> </w:t>
      </w:r>
      <w:r w:rsidR="00361C4C" w:rsidRPr="00A1763F">
        <w:rPr>
          <w:rFonts w:ascii="Arial" w:hAnsi="Arial" w:cs="Arial"/>
          <w:sz w:val="21"/>
          <w:szCs w:val="21"/>
        </w:rPr>
        <w:t>En ese sentido, encontramos un elevado nivel de autosuficiencia respecto del principado.</w:t>
      </w:r>
      <w:r w:rsidR="00B87EE6" w:rsidRPr="00A1763F">
        <w:rPr>
          <w:rFonts w:ascii="Arial" w:hAnsi="Arial" w:cs="Arial"/>
          <w:sz w:val="21"/>
          <w:szCs w:val="21"/>
        </w:rPr>
        <w:t xml:space="preserve"> </w:t>
      </w:r>
    </w:p>
    <w:p w14:paraId="241E4037" w14:textId="77777777" w:rsidR="007C5FC0" w:rsidRPr="00A1763F" w:rsidRDefault="007C5FC0" w:rsidP="007C5FC0">
      <w:pPr>
        <w:spacing w:after="0" w:line="360" w:lineRule="auto"/>
        <w:ind w:firstLine="510"/>
        <w:jc w:val="both"/>
        <w:rPr>
          <w:rFonts w:ascii="Arial" w:hAnsi="Arial" w:cs="Arial"/>
          <w:sz w:val="21"/>
          <w:szCs w:val="21"/>
        </w:rPr>
      </w:pPr>
    </w:p>
    <w:p w14:paraId="1CAA5CC1" w14:textId="68DACE30" w:rsidR="005306E2" w:rsidRPr="00A1763F" w:rsidRDefault="00414450" w:rsidP="00A1763F">
      <w:pPr>
        <w:spacing w:line="360" w:lineRule="auto"/>
        <w:jc w:val="both"/>
        <w:rPr>
          <w:rFonts w:ascii="Arial" w:hAnsi="Arial" w:cs="Arial"/>
          <w:b/>
          <w:bCs/>
          <w:sz w:val="21"/>
          <w:szCs w:val="21"/>
        </w:rPr>
      </w:pPr>
      <w:r w:rsidRPr="00A1763F">
        <w:rPr>
          <w:rFonts w:ascii="Arial" w:hAnsi="Arial" w:cs="Arial"/>
          <w:b/>
          <w:bCs/>
          <w:sz w:val="21"/>
          <w:szCs w:val="21"/>
        </w:rPr>
        <w:t xml:space="preserve">2.3 </w:t>
      </w:r>
      <w:r w:rsidR="005306E2" w:rsidRPr="00A1763F">
        <w:rPr>
          <w:rFonts w:ascii="Arial" w:hAnsi="Arial" w:cs="Arial"/>
          <w:b/>
          <w:bCs/>
          <w:sz w:val="21"/>
          <w:szCs w:val="21"/>
        </w:rPr>
        <w:t>Municipalidad de Asunción</w:t>
      </w:r>
    </w:p>
    <w:p w14:paraId="4D58CF4D" w14:textId="1587FA50" w:rsidR="00D17E41" w:rsidRPr="00A1763F" w:rsidRDefault="00D17E41" w:rsidP="007C5FC0">
      <w:pPr>
        <w:spacing w:after="0" w:line="360" w:lineRule="auto"/>
        <w:ind w:firstLine="510"/>
        <w:jc w:val="both"/>
        <w:rPr>
          <w:rFonts w:ascii="Arial" w:eastAsia="Tahoma" w:hAnsi="Arial" w:cs="Arial"/>
          <w:sz w:val="21"/>
          <w:szCs w:val="21"/>
        </w:rPr>
      </w:pPr>
      <w:r w:rsidRPr="00A1763F">
        <w:rPr>
          <w:rFonts w:ascii="Arial" w:eastAsia="Tahoma" w:hAnsi="Arial" w:cs="Arial"/>
          <w:sz w:val="21"/>
          <w:szCs w:val="21"/>
        </w:rPr>
        <w:t>La municipalidad de Asunción se ordena Jurídicamente mediante la Ley</w:t>
      </w:r>
      <w:r w:rsidR="00080781">
        <w:rPr>
          <w:rFonts w:ascii="Arial" w:eastAsia="Tahoma" w:hAnsi="Arial" w:cs="Arial"/>
          <w:sz w:val="21"/>
          <w:szCs w:val="21"/>
        </w:rPr>
        <w:t xml:space="preserve"> de capitalidad Nº</w:t>
      </w:r>
      <w:r w:rsidR="0094771C" w:rsidRPr="00A1763F">
        <w:rPr>
          <w:rFonts w:ascii="Arial" w:eastAsia="Tahoma" w:hAnsi="Arial" w:cs="Arial"/>
          <w:sz w:val="21"/>
          <w:szCs w:val="21"/>
        </w:rPr>
        <w:t xml:space="preserve"> </w:t>
      </w:r>
      <w:r w:rsidR="00080781">
        <w:rPr>
          <w:rFonts w:ascii="Arial" w:eastAsia="Tahoma" w:hAnsi="Arial" w:cs="Arial"/>
          <w:sz w:val="21"/>
          <w:szCs w:val="21"/>
        </w:rPr>
        <w:t>3.941</w:t>
      </w:r>
      <w:r w:rsidRPr="00A1763F">
        <w:rPr>
          <w:rFonts w:ascii="Arial" w:eastAsia="Tahoma" w:hAnsi="Arial" w:cs="Arial"/>
          <w:sz w:val="21"/>
          <w:szCs w:val="21"/>
        </w:rPr>
        <w:t>; y por la Ley</w:t>
      </w:r>
      <w:r w:rsidR="004666A5">
        <w:rPr>
          <w:rFonts w:ascii="Arial" w:eastAsia="Tahoma" w:hAnsi="Arial" w:cs="Arial"/>
          <w:sz w:val="21"/>
          <w:szCs w:val="21"/>
        </w:rPr>
        <w:t xml:space="preserve"> Orgánica Municipal</w:t>
      </w:r>
      <w:r w:rsidRPr="00A1763F">
        <w:rPr>
          <w:rFonts w:ascii="Arial" w:eastAsia="Tahoma" w:hAnsi="Arial" w:cs="Arial"/>
          <w:sz w:val="21"/>
          <w:szCs w:val="21"/>
        </w:rPr>
        <w:t xml:space="preserve"> N° 3.966. Al respecto de la</w:t>
      </w:r>
      <w:r w:rsidR="004666A5">
        <w:rPr>
          <w:rFonts w:ascii="Arial" w:eastAsia="Tahoma" w:hAnsi="Arial" w:cs="Arial"/>
          <w:sz w:val="21"/>
          <w:szCs w:val="21"/>
        </w:rPr>
        <w:t xml:space="preserve"> primera</w:t>
      </w:r>
      <w:r w:rsidRPr="00A1763F">
        <w:rPr>
          <w:rFonts w:ascii="Arial" w:eastAsia="Tahoma" w:hAnsi="Arial" w:cs="Arial"/>
          <w:sz w:val="21"/>
          <w:szCs w:val="21"/>
        </w:rPr>
        <w:t>, su primer artículo</w:t>
      </w:r>
      <w:r w:rsidR="004666A5">
        <w:rPr>
          <w:rFonts w:ascii="Arial" w:eastAsia="Tahoma" w:hAnsi="Arial" w:cs="Arial"/>
          <w:sz w:val="21"/>
          <w:szCs w:val="21"/>
        </w:rPr>
        <w:t xml:space="preserve"> ya</w:t>
      </w:r>
      <w:r w:rsidRPr="00A1763F">
        <w:rPr>
          <w:rFonts w:ascii="Arial" w:eastAsia="Tahoma" w:hAnsi="Arial" w:cs="Arial"/>
          <w:sz w:val="21"/>
          <w:szCs w:val="21"/>
        </w:rPr>
        <w:t xml:space="preserve"> expresa</w:t>
      </w:r>
      <w:r w:rsidR="004666A5">
        <w:rPr>
          <w:rFonts w:ascii="Arial" w:eastAsia="Tahoma" w:hAnsi="Arial" w:cs="Arial"/>
          <w:sz w:val="21"/>
          <w:szCs w:val="21"/>
        </w:rPr>
        <w:t xml:space="preserve"> el objeto de</w:t>
      </w:r>
      <w:r w:rsidRPr="00A1763F">
        <w:rPr>
          <w:rFonts w:ascii="Arial" w:eastAsia="Tahoma" w:hAnsi="Arial" w:cs="Arial"/>
          <w:sz w:val="21"/>
          <w:szCs w:val="21"/>
        </w:rPr>
        <w:t xml:space="preserve"> dotar de instrumentos a la Capital de la República en función de asegurar los servicios públicos a su cargo, promover el desarrollo integral de su territorio y brindar prestaciones que mejoren la calidad de vida tanto de sus habitantes como de los usuarios provenientes del área metropolitana y demás zonas del país. </w:t>
      </w:r>
      <w:r w:rsidR="009773D6" w:rsidRPr="00A1763F">
        <w:rPr>
          <w:rFonts w:ascii="Arial" w:eastAsia="Tahoma" w:hAnsi="Arial" w:cs="Arial"/>
          <w:sz w:val="21"/>
          <w:szCs w:val="21"/>
        </w:rPr>
        <w:t>En el</w:t>
      </w:r>
      <w:r w:rsidRPr="00A1763F">
        <w:rPr>
          <w:rFonts w:ascii="Arial" w:eastAsia="Tahoma" w:hAnsi="Arial" w:cs="Arial"/>
          <w:sz w:val="21"/>
          <w:szCs w:val="21"/>
        </w:rPr>
        <w:t xml:space="preserve"> ca</w:t>
      </w:r>
      <w:r w:rsidR="004666A5">
        <w:rPr>
          <w:rFonts w:ascii="Arial" w:eastAsia="Tahoma" w:hAnsi="Arial" w:cs="Arial"/>
          <w:sz w:val="21"/>
          <w:szCs w:val="21"/>
        </w:rPr>
        <w:t>so de la segunda</w:t>
      </w:r>
      <w:r w:rsidRPr="00A1763F">
        <w:rPr>
          <w:rFonts w:ascii="Arial" w:eastAsia="Tahoma" w:hAnsi="Arial" w:cs="Arial"/>
          <w:sz w:val="21"/>
          <w:szCs w:val="21"/>
        </w:rPr>
        <w:t xml:space="preserve"> </w:t>
      </w:r>
      <w:r w:rsidR="0094771C" w:rsidRPr="00A1763F">
        <w:rPr>
          <w:rFonts w:ascii="Arial" w:eastAsia="Tahoma" w:hAnsi="Arial" w:cs="Arial"/>
          <w:sz w:val="21"/>
          <w:szCs w:val="21"/>
        </w:rPr>
        <w:t xml:space="preserve">señala las </w:t>
      </w:r>
      <w:r w:rsidRPr="00A1763F">
        <w:rPr>
          <w:rFonts w:ascii="Arial" w:eastAsia="Tahoma" w:hAnsi="Arial" w:cs="Arial"/>
          <w:sz w:val="21"/>
          <w:szCs w:val="21"/>
        </w:rPr>
        <w:t>princip</w:t>
      </w:r>
      <w:r w:rsidR="004666A5">
        <w:rPr>
          <w:rFonts w:ascii="Arial" w:eastAsia="Tahoma" w:hAnsi="Arial" w:cs="Arial"/>
          <w:sz w:val="21"/>
          <w:szCs w:val="21"/>
        </w:rPr>
        <w:t>ales competencias municipales</w:t>
      </w:r>
      <w:r w:rsidRPr="00A1763F">
        <w:rPr>
          <w:rFonts w:ascii="Arial" w:eastAsia="Tahoma" w:hAnsi="Arial" w:cs="Arial"/>
          <w:sz w:val="21"/>
          <w:szCs w:val="21"/>
        </w:rPr>
        <w:t xml:space="preserve"> en materia de planificación</w:t>
      </w:r>
      <w:r w:rsidR="004666A5">
        <w:rPr>
          <w:rFonts w:ascii="Arial" w:eastAsia="Tahoma" w:hAnsi="Arial" w:cs="Arial"/>
          <w:sz w:val="21"/>
          <w:szCs w:val="21"/>
        </w:rPr>
        <w:t>,</w:t>
      </w:r>
      <w:r w:rsidRPr="00A1763F">
        <w:rPr>
          <w:rFonts w:ascii="Arial" w:eastAsia="Tahoma" w:hAnsi="Arial" w:cs="Arial"/>
          <w:sz w:val="21"/>
          <w:szCs w:val="21"/>
        </w:rPr>
        <w:t xml:space="preserve"> urbanismo y ordenamiento territorial; infraestructura pública y </w:t>
      </w:r>
      <w:r w:rsidR="00922282" w:rsidRPr="00A1763F">
        <w:rPr>
          <w:rFonts w:ascii="Arial" w:eastAsia="Tahoma" w:hAnsi="Arial" w:cs="Arial"/>
          <w:sz w:val="21"/>
          <w:szCs w:val="21"/>
        </w:rPr>
        <w:t>servicios; transporte</w:t>
      </w:r>
      <w:r w:rsidR="004666A5">
        <w:rPr>
          <w:rFonts w:ascii="Arial" w:eastAsia="Tahoma" w:hAnsi="Arial" w:cs="Arial"/>
          <w:sz w:val="21"/>
          <w:szCs w:val="21"/>
        </w:rPr>
        <w:t xml:space="preserve"> público y trá</w:t>
      </w:r>
      <w:r w:rsidRPr="00A1763F">
        <w:rPr>
          <w:rFonts w:ascii="Arial" w:eastAsia="Tahoma" w:hAnsi="Arial" w:cs="Arial"/>
          <w:sz w:val="21"/>
          <w:szCs w:val="21"/>
        </w:rPr>
        <w:t>ns</w:t>
      </w:r>
      <w:r w:rsidR="004666A5">
        <w:rPr>
          <w:rFonts w:ascii="Arial" w:eastAsia="Tahoma" w:hAnsi="Arial" w:cs="Arial"/>
          <w:sz w:val="21"/>
          <w:szCs w:val="21"/>
        </w:rPr>
        <w:t>ito</w:t>
      </w:r>
      <w:r w:rsidRPr="00A1763F">
        <w:rPr>
          <w:rFonts w:ascii="Arial" w:eastAsia="Tahoma" w:hAnsi="Arial" w:cs="Arial"/>
          <w:sz w:val="21"/>
          <w:szCs w:val="21"/>
        </w:rPr>
        <w:t xml:space="preserve"> y medio ambiente. Para los casos de transferencias competenciales</w:t>
      </w:r>
      <w:r w:rsidR="004666A5">
        <w:rPr>
          <w:rFonts w:ascii="Arial" w:eastAsia="Tahoma" w:hAnsi="Arial" w:cs="Arial"/>
          <w:sz w:val="21"/>
          <w:szCs w:val="21"/>
        </w:rPr>
        <w:t>,</w:t>
      </w:r>
      <w:r w:rsidRPr="00A1763F">
        <w:rPr>
          <w:rFonts w:ascii="Arial" w:eastAsia="Tahoma" w:hAnsi="Arial" w:cs="Arial"/>
          <w:sz w:val="21"/>
          <w:szCs w:val="21"/>
        </w:rPr>
        <w:t xml:space="preserve"> desde niveles superiores de gobierno</w:t>
      </w:r>
      <w:r w:rsidR="004666A5">
        <w:rPr>
          <w:rFonts w:ascii="Arial" w:eastAsia="Tahoma" w:hAnsi="Arial" w:cs="Arial"/>
          <w:sz w:val="21"/>
          <w:szCs w:val="21"/>
        </w:rPr>
        <w:t>,</w:t>
      </w:r>
      <w:r w:rsidRPr="00A1763F">
        <w:rPr>
          <w:rFonts w:ascii="Arial" w:eastAsia="Tahoma" w:hAnsi="Arial" w:cs="Arial"/>
          <w:sz w:val="21"/>
          <w:szCs w:val="21"/>
        </w:rPr>
        <w:t xml:space="preserve"> es requisito la firma de un convenio de delegación de competencias.</w:t>
      </w:r>
    </w:p>
    <w:p w14:paraId="3E4A95F1" w14:textId="1D648B6D" w:rsidR="00C17A19" w:rsidRPr="00A1763F" w:rsidRDefault="00012291" w:rsidP="007C5FC0">
      <w:pPr>
        <w:spacing w:after="0" w:line="360" w:lineRule="auto"/>
        <w:ind w:firstLine="510"/>
        <w:jc w:val="both"/>
        <w:rPr>
          <w:rFonts w:ascii="Arial" w:hAnsi="Arial" w:cs="Arial"/>
          <w:sz w:val="21"/>
          <w:szCs w:val="21"/>
          <w:shd w:val="clear" w:color="auto" w:fill="FFFFFF"/>
        </w:rPr>
      </w:pPr>
      <w:r w:rsidRPr="00A1763F">
        <w:rPr>
          <w:rFonts w:ascii="Arial" w:eastAsia="Tahoma" w:hAnsi="Arial" w:cs="Arial"/>
          <w:sz w:val="21"/>
          <w:szCs w:val="21"/>
        </w:rPr>
        <w:t>La ley orgánica municipal</w:t>
      </w:r>
      <w:r w:rsidR="0086206A" w:rsidRPr="00A1763F">
        <w:rPr>
          <w:rFonts w:ascii="Arial" w:eastAsia="Tahoma" w:hAnsi="Arial" w:cs="Arial"/>
          <w:sz w:val="21"/>
          <w:szCs w:val="21"/>
        </w:rPr>
        <w:t xml:space="preserve"> </w:t>
      </w:r>
      <w:r w:rsidR="00972B39" w:rsidRPr="00A1763F">
        <w:rPr>
          <w:rFonts w:ascii="Arial" w:eastAsia="Tahoma" w:hAnsi="Arial" w:cs="Arial"/>
          <w:sz w:val="21"/>
          <w:szCs w:val="21"/>
        </w:rPr>
        <w:t>establece que</w:t>
      </w:r>
      <w:r w:rsidR="00DE26F4" w:rsidRPr="00A1763F">
        <w:rPr>
          <w:rFonts w:ascii="Arial" w:eastAsia="Tahoma" w:hAnsi="Arial" w:cs="Arial"/>
          <w:sz w:val="21"/>
          <w:szCs w:val="21"/>
        </w:rPr>
        <w:t xml:space="preserve"> </w:t>
      </w:r>
      <w:r w:rsidR="0086206A" w:rsidRPr="00A1763F">
        <w:rPr>
          <w:rFonts w:ascii="Arial" w:eastAsia="Tahoma" w:hAnsi="Arial" w:cs="Arial"/>
          <w:sz w:val="21"/>
          <w:szCs w:val="21"/>
        </w:rPr>
        <w:t>l</w:t>
      </w:r>
      <w:r w:rsidR="0086206A" w:rsidRPr="00A1763F">
        <w:rPr>
          <w:rFonts w:ascii="Arial" w:hAnsi="Arial" w:cs="Arial"/>
          <w:sz w:val="21"/>
          <w:szCs w:val="21"/>
          <w:shd w:val="clear" w:color="auto" w:fill="FFFFFF"/>
        </w:rPr>
        <w:t>as municipalidades tendrán ingresos corrientes, ingresos de capital, y recursos de financiamiento y donaciones, así como participación en tributos en regalías de otros niveles de la Administración del Estado.</w:t>
      </w:r>
      <w:r w:rsidR="002166E2" w:rsidRPr="00A1763F">
        <w:rPr>
          <w:rFonts w:ascii="Arial" w:hAnsi="Arial" w:cs="Arial"/>
          <w:sz w:val="21"/>
          <w:szCs w:val="21"/>
          <w:shd w:val="clear" w:color="auto" w:fill="FFFFFF"/>
        </w:rPr>
        <w:t xml:space="preserve"> </w:t>
      </w:r>
      <w:r w:rsidR="00C17A19" w:rsidRPr="00A1763F">
        <w:rPr>
          <w:rFonts w:ascii="Arial" w:hAnsi="Arial" w:cs="Arial"/>
          <w:sz w:val="21"/>
          <w:szCs w:val="21"/>
          <w:shd w:val="clear" w:color="auto" w:fill="FFFFFF"/>
        </w:rPr>
        <w:t>La Constitución Nacional de 1992 reconoce una serie de impuestos de fuente municipal, el inmobiliario, en los porcentajes establecidos en la Constitución Nacional; </w:t>
      </w:r>
      <w:r w:rsidR="00C17A19" w:rsidRPr="00A1763F">
        <w:rPr>
          <w:rFonts w:ascii="Arial" w:hAnsi="Arial" w:cs="Arial"/>
          <w:sz w:val="21"/>
          <w:szCs w:val="21"/>
        </w:rPr>
        <w:t xml:space="preserve"> </w:t>
      </w:r>
      <w:r w:rsidR="00C17A19" w:rsidRPr="00A1763F">
        <w:rPr>
          <w:rFonts w:ascii="Arial" w:hAnsi="Arial" w:cs="Arial"/>
          <w:sz w:val="21"/>
          <w:szCs w:val="21"/>
          <w:shd w:val="clear" w:color="auto" w:fill="FFFFFF"/>
        </w:rPr>
        <w:t>impuesto a los baldíos y a inmuebles de grandes extensiones; patente comercial, industrial y profesional;  patentes de rodados;  a la construcción; </w:t>
      </w:r>
      <w:r w:rsidR="00C17A19" w:rsidRPr="00A1763F">
        <w:rPr>
          <w:rFonts w:ascii="Arial" w:hAnsi="Arial" w:cs="Arial"/>
          <w:sz w:val="21"/>
          <w:szCs w:val="21"/>
        </w:rPr>
        <w:t xml:space="preserve"> </w:t>
      </w:r>
      <w:r w:rsidR="00C17A19" w:rsidRPr="00A1763F">
        <w:rPr>
          <w:rFonts w:ascii="Arial" w:hAnsi="Arial" w:cs="Arial"/>
          <w:sz w:val="21"/>
          <w:szCs w:val="21"/>
          <w:shd w:val="clear" w:color="auto" w:fill="FFFFFF"/>
        </w:rPr>
        <w:t>al fraccionamiento de la propiedad inmobiliaria; </w:t>
      </w:r>
      <w:r w:rsidR="00C17A19" w:rsidRPr="00A1763F">
        <w:rPr>
          <w:rFonts w:ascii="Arial" w:hAnsi="Arial" w:cs="Arial"/>
          <w:sz w:val="21"/>
          <w:szCs w:val="21"/>
        </w:rPr>
        <w:t xml:space="preserve"> </w:t>
      </w:r>
      <w:r w:rsidR="00C17A19" w:rsidRPr="00A1763F">
        <w:rPr>
          <w:rFonts w:ascii="Arial" w:hAnsi="Arial" w:cs="Arial"/>
          <w:sz w:val="21"/>
          <w:szCs w:val="21"/>
          <w:shd w:val="clear" w:color="auto" w:fill="FFFFFF"/>
        </w:rPr>
        <w:t>a la transferencia de dominio de bienes raíces;</w:t>
      </w:r>
      <w:r w:rsidR="00C17A19" w:rsidRPr="00A1763F">
        <w:rPr>
          <w:rFonts w:ascii="Arial" w:hAnsi="Arial" w:cs="Arial"/>
          <w:sz w:val="21"/>
          <w:szCs w:val="21"/>
        </w:rPr>
        <w:t xml:space="preserve"> </w:t>
      </w:r>
      <w:r w:rsidR="00C17A19" w:rsidRPr="00A1763F">
        <w:rPr>
          <w:rFonts w:ascii="Arial" w:hAnsi="Arial" w:cs="Arial"/>
          <w:sz w:val="21"/>
          <w:szCs w:val="21"/>
          <w:shd w:val="clear" w:color="auto" w:fill="FFFFFF"/>
        </w:rPr>
        <w:t>edilicio; </w:t>
      </w:r>
      <w:r w:rsidR="00C17A19" w:rsidRPr="00A1763F">
        <w:rPr>
          <w:rFonts w:ascii="Arial" w:hAnsi="Arial" w:cs="Arial"/>
          <w:sz w:val="21"/>
          <w:szCs w:val="21"/>
        </w:rPr>
        <w:t xml:space="preserve"> </w:t>
      </w:r>
      <w:r w:rsidR="00C17A19" w:rsidRPr="00A1763F">
        <w:rPr>
          <w:rFonts w:ascii="Arial" w:hAnsi="Arial" w:cs="Arial"/>
          <w:sz w:val="21"/>
          <w:szCs w:val="21"/>
          <w:shd w:val="clear" w:color="auto" w:fill="FFFFFF"/>
        </w:rPr>
        <w:t>de registro de marcas de ganado; </w:t>
      </w:r>
      <w:r w:rsidR="00C17A19" w:rsidRPr="00A1763F">
        <w:rPr>
          <w:rFonts w:ascii="Arial" w:hAnsi="Arial" w:cs="Arial"/>
          <w:sz w:val="21"/>
          <w:szCs w:val="21"/>
        </w:rPr>
        <w:t xml:space="preserve"> </w:t>
      </w:r>
      <w:r w:rsidR="00C17A19" w:rsidRPr="00A1763F">
        <w:rPr>
          <w:rFonts w:ascii="Arial" w:hAnsi="Arial" w:cs="Arial"/>
          <w:sz w:val="21"/>
          <w:szCs w:val="21"/>
          <w:shd w:val="clear" w:color="auto" w:fill="FFFFFF"/>
        </w:rPr>
        <w:t>de transf</w:t>
      </w:r>
      <w:r w:rsidR="004666A5">
        <w:rPr>
          <w:rFonts w:ascii="Arial" w:hAnsi="Arial" w:cs="Arial"/>
          <w:sz w:val="21"/>
          <w:szCs w:val="21"/>
          <w:shd w:val="clear" w:color="auto" w:fill="FFFFFF"/>
        </w:rPr>
        <w:t>erencia y faenamiento de ganado.</w:t>
      </w:r>
      <w:r w:rsidR="00C17A19" w:rsidRPr="00A1763F">
        <w:rPr>
          <w:rFonts w:ascii="Arial" w:hAnsi="Arial" w:cs="Arial"/>
          <w:sz w:val="21"/>
          <w:szCs w:val="21"/>
          <w:shd w:val="clear" w:color="auto" w:fill="FFFFFF"/>
        </w:rPr>
        <w:t> </w:t>
      </w:r>
    </w:p>
    <w:p w14:paraId="4205B89F" w14:textId="0D4870A2" w:rsidR="00ED513A" w:rsidRDefault="00DE26F4" w:rsidP="007C5FC0">
      <w:pPr>
        <w:spacing w:after="0" w:line="360" w:lineRule="auto"/>
        <w:ind w:firstLine="510"/>
        <w:jc w:val="both"/>
        <w:rPr>
          <w:rFonts w:ascii="Arial" w:eastAsia="Times New Roman" w:hAnsi="Arial" w:cs="Arial"/>
          <w:kern w:val="0"/>
          <w:sz w:val="21"/>
          <w:szCs w:val="21"/>
          <w:lang w:eastAsia="es-AR"/>
          <w14:ligatures w14:val="none"/>
        </w:rPr>
      </w:pPr>
      <w:r w:rsidRPr="00A1763F">
        <w:rPr>
          <w:rFonts w:ascii="Arial" w:hAnsi="Arial" w:cs="Arial"/>
          <w:sz w:val="21"/>
          <w:szCs w:val="21"/>
          <w:shd w:val="clear" w:color="auto" w:fill="FFFFFF"/>
        </w:rPr>
        <w:t>Sobre las potestades tributarias se destaca la recaudación de</w:t>
      </w:r>
      <w:r w:rsidR="0087478B" w:rsidRPr="00A1763F">
        <w:rPr>
          <w:rFonts w:ascii="Arial" w:hAnsi="Arial" w:cs="Arial"/>
          <w:sz w:val="21"/>
          <w:szCs w:val="21"/>
          <w:shd w:val="clear" w:color="auto" w:fill="FFFFFF"/>
        </w:rPr>
        <w:t>l impuesto de la propiedad inmueble</w:t>
      </w:r>
      <w:r w:rsidR="004666A5">
        <w:rPr>
          <w:rFonts w:ascii="Arial" w:hAnsi="Arial" w:cs="Arial"/>
          <w:sz w:val="21"/>
          <w:szCs w:val="21"/>
          <w:shd w:val="clear" w:color="auto" w:fill="FFFFFF"/>
        </w:rPr>
        <w:t xml:space="preserve"> y </w:t>
      </w:r>
      <w:r w:rsidR="0087478B" w:rsidRPr="00A1763F">
        <w:rPr>
          <w:rFonts w:ascii="Arial" w:eastAsia="Times New Roman" w:hAnsi="Arial" w:cs="Arial"/>
          <w:kern w:val="0"/>
          <w:sz w:val="21"/>
          <w:szCs w:val="21"/>
          <w:lang w:eastAsia="es-AR"/>
          <w14:ligatures w14:val="none"/>
        </w:rPr>
        <w:t>se señala que corresponde</w:t>
      </w:r>
      <w:r w:rsidR="00012291" w:rsidRPr="00A1763F">
        <w:rPr>
          <w:rFonts w:ascii="Arial" w:eastAsia="Times New Roman" w:hAnsi="Arial" w:cs="Arial"/>
          <w:kern w:val="0"/>
          <w:sz w:val="21"/>
          <w:szCs w:val="21"/>
          <w:lang w:eastAsia="es-AR"/>
          <w14:ligatures w14:val="none"/>
        </w:rPr>
        <w:t xml:space="preserve"> </w:t>
      </w:r>
      <w:r w:rsidR="004666A5">
        <w:rPr>
          <w:rFonts w:ascii="Arial" w:eastAsia="Times New Roman" w:hAnsi="Arial" w:cs="Arial"/>
          <w:kern w:val="0"/>
          <w:sz w:val="21"/>
          <w:szCs w:val="21"/>
          <w:lang w:eastAsia="es-AR"/>
          <w14:ligatures w14:val="none"/>
        </w:rPr>
        <w:t xml:space="preserve">a </w:t>
      </w:r>
      <w:r w:rsidR="00012291" w:rsidRPr="00A1763F">
        <w:rPr>
          <w:rFonts w:ascii="Arial" w:eastAsia="Times New Roman" w:hAnsi="Arial" w:cs="Arial"/>
          <w:kern w:val="0"/>
          <w:sz w:val="21"/>
          <w:szCs w:val="21"/>
          <w:lang w:eastAsia="es-AR"/>
          <w14:ligatures w14:val="none"/>
        </w:rPr>
        <w:t xml:space="preserve">las municipalidades y a los departamentos la totalidad de los tributos que graven la propiedad inmueble en forma directa. Su recaudación será competencia de las municipalidades. </w:t>
      </w:r>
      <w:r w:rsidR="00583465" w:rsidRPr="00A1763F">
        <w:rPr>
          <w:rFonts w:ascii="Arial" w:eastAsia="Times New Roman" w:hAnsi="Arial" w:cs="Arial"/>
          <w:kern w:val="0"/>
          <w:sz w:val="21"/>
          <w:szCs w:val="21"/>
          <w:lang w:eastAsia="es-AR"/>
          <w14:ligatures w14:val="none"/>
        </w:rPr>
        <w:t>A diferencia del resto de las municipalidades paragua</w:t>
      </w:r>
      <w:r w:rsidR="004666A5">
        <w:rPr>
          <w:rFonts w:ascii="Arial" w:eastAsia="Times New Roman" w:hAnsi="Arial" w:cs="Arial"/>
          <w:kern w:val="0"/>
          <w:sz w:val="21"/>
          <w:szCs w:val="21"/>
          <w:lang w:eastAsia="es-AR"/>
          <w14:ligatures w14:val="none"/>
        </w:rPr>
        <w:t>yas que</w:t>
      </w:r>
      <w:r w:rsidR="00ED513A">
        <w:rPr>
          <w:rFonts w:ascii="Arial" w:eastAsia="Times New Roman" w:hAnsi="Arial" w:cs="Arial"/>
          <w:kern w:val="0"/>
          <w:sz w:val="21"/>
          <w:szCs w:val="21"/>
          <w:lang w:eastAsia="es-AR"/>
          <w14:ligatures w14:val="none"/>
        </w:rPr>
        <w:t xml:space="preserve"> conservan el %70 de lo recaudado a través del impuesto, la municipalidad de Asunción reúne el %85 del impuesto por no pertenecer a ningún departamento. </w:t>
      </w:r>
    </w:p>
    <w:p w14:paraId="166DB432" w14:textId="6B87DD74" w:rsidR="005306E2" w:rsidRDefault="00ED513A" w:rsidP="007C5FC0">
      <w:pPr>
        <w:spacing w:after="0" w:line="360" w:lineRule="auto"/>
        <w:ind w:firstLine="510"/>
        <w:jc w:val="both"/>
        <w:rPr>
          <w:rFonts w:ascii="Arial" w:hAnsi="Arial" w:cs="Arial"/>
          <w:sz w:val="21"/>
          <w:szCs w:val="21"/>
        </w:rPr>
      </w:pPr>
      <w:r>
        <w:rPr>
          <w:rFonts w:ascii="Arial" w:eastAsia="Times New Roman" w:hAnsi="Arial" w:cs="Arial"/>
          <w:kern w:val="0"/>
          <w:sz w:val="21"/>
          <w:szCs w:val="21"/>
          <w:lang w:eastAsia="es-AR"/>
          <w14:ligatures w14:val="none"/>
        </w:rPr>
        <w:t xml:space="preserve">  </w:t>
      </w:r>
      <w:r w:rsidR="004666A5">
        <w:rPr>
          <w:rFonts w:ascii="Arial" w:eastAsia="Times New Roman" w:hAnsi="Arial" w:cs="Arial"/>
          <w:kern w:val="0"/>
          <w:sz w:val="21"/>
          <w:szCs w:val="21"/>
          <w:lang w:eastAsia="es-AR"/>
          <w14:ligatures w14:val="none"/>
        </w:rPr>
        <w:t xml:space="preserve"> </w:t>
      </w:r>
      <w:r w:rsidR="004E3997" w:rsidRPr="00A1763F">
        <w:rPr>
          <w:rFonts w:ascii="Arial" w:hAnsi="Arial" w:cs="Arial"/>
          <w:sz w:val="21"/>
          <w:szCs w:val="21"/>
        </w:rPr>
        <w:t>Esta consideración tiene un impacto sobre la autosuficiencia financiera</w:t>
      </w:r>
      <w:r w:rsidR="00C67B51" w:rsidRPr="00A1763F">
        <w:rPr>
          <w:rFonts w:ascii="Arial" w:hAnsi="Arial" w:cs="Arial"/>
          <w:sz w:val="21"/>
          <w:szCs w:val="21"/>
        </w:rPr>
        <w:t xml:space="preserve">, dado que la </w:t>
      </w:r>
      <w:r w:rsidR="005306E2" w:rsidRPr="00A1763F">
        <w:rPr>
          <w:rFonts w:ascii="Arial" w:hAnsi="Arial" w:cs="Arial"/>
          <w:sz w:val="21"/>
          <w:szCs w:val="21"/>
        </w:rPr>
        <w:t>en el año 2020,</w:t>
      </w:r>
      <w:r w:rsidR="00C30725" w:rsidRPr="00A1763F">
        <w:rPr>
          <w:rFonts w:ascii="Arial" w:hAnsi="Arial" w:cs="Arial"/>
          <w:sz w:val="21"/>
          <w:szCs w:val="21"/>
        </w:rPr>
        <w:t xml:space="preserve"> </w:t>
      </w:r>
      <w:r w:rsidR="00D43C83" w:rsidRPr="00A1763F">
        <w:rPr>
          <w:rFonts w:ascii="Arial" w:hAnsi="Arial" w:cs="Arial"/>
          <w:sz w:val="21"/>
          <w:szCs w:val="21"/>
        </w:rPr>
        <w:t>de acuerdo con el</w:t>
      </w:r>
      <w:r w:rsidR="00C30725" w:rsidRPr="00A1763F">
        <w:rPr>
          <w:rFonts w:ascii="Arial" w:hAnsi="Arial" w:cs="Arial"/>
          <w:sz w:val="21"/>
          <w:szCs w:val="21"/>
        </w:rPr>
        <w:t xml:space="preserve"> Informe de Gestión de la Municipalidad de Asunción,</w:t>
      </w:r>
      <w:r w:rsidR="005306E2" w:rsidRPr="00A1763F">
        <w:rPr>
          <w:rFonts w:ascii="Arial" w:hAnsi="Arial" w:cs="Arial"/>
          <w:sz w:val="21"/>
          <w:szCs w:val="21"/>
        </w:rPr>
        <w:t xml:space="preserve"> </w:t>
      </w:r>
      <w:r w:rsidR="00C30725" w:rsidRPr="00A1763F">
        <w:rPr>
          <w:rFonts w:ascii="Arial" w:hAnsi="Arial" w:cs="Arial"/>
          <w:sz w:val="21"/>
          <w:szCs w:val="21"/>
        </w:rPr>
        <w:t>más del 61%</w:t>
      </w:r>
      <w:r w:rsidR="005306E2" w:rsidRPr="00A1763F">
        <w:rPr>
          <w:rFonts w:ascii="Arial" w:hAnsi="Arial" w:cs="Arial"/>
          <w:sz w:val="21"/>
          <w:szCs w:val="21"/>
        </w:rPr>
        <w:t xml:space="preserve"> de los ingresos de la Municipalidad fueron generados por fuentes propias</w:t>
      </w:r>
      <w:r w:rsidR="00583465" w:rsidRPr="00A1763F">
        <w:rPr>
          <w:rFonts w:ascii="Arial" w:hAnsi="Arial" w:cs="Arial"/>
          <w:sz w:val="21"/>
          <w:szCs w:val="21"/>
        </w:rPr>
        <w:t>.</w:t>
      </w:r>
      <w:r w:rsidR="00B87EE6" w:rsidRPr="00A1763F">
        <w:rPr>
          <w:rFonts w:ascii="Arial" w:hAnsi="Arial" w:cs="Arial"/>
          <w:sz w:val="21"/>
          <w:szCs w:val="21"/>
        </w:rPr>
        <w:t xml:space="preserve"> </w:t>
      </w:r>
    </w:p>
    <w:p w14:paraId="56AD30A5" w14:textId="77777777" w:rsidR="007C5FC0" w:rsidRPr="00A1763F" w:rsidRDefault="007C5FC0" w:rsidP="007C5FC0">
      <w:pPr>
        <w:spacing w:after="0" w:line="360" w:lineRule="auto"/>
        <w:ind w:firstLine="510"/>
        <w:jc w:val="both"/>
        <w:rPr>
          <w:rFonts w:ascii="Arial" w:hAnsi="Arial" w:cs="Arial"/>
          <w:sz w:val="21"/>
          <w:szCs w:val="21"/>
        </w:rPr>
      </w:pPr>
    </w:p>
    <w:p w14:paraId="3278A819" w14:textId="309BE896" w:rsidR="00741001" w:rsidRPr="00A1763F" w:rsidRDefault="00414450" w:rsidP="00A1763F">
      <w:pPr>
        <w:spacing w:line="360" w:lineRule="auto"/>
        <w:jc w:val="both"/>
        <w:rPr>
          <w:rFonts w:ascii="Arial" w:eastAsia="Tahoma" w:hAnsi="Arial" w:cs="Arial"/>
          <w:b/>
          <w:iCs/>
          <w:sz w:val="21"/>
          <w:szCs w:val="21"/>
        </w:rPr>
      </w:pPr>
      <w:r w:rsidRPr="00A1763F">
        <w:rPr>
          <w:rFonts w:ascii="Arial" w:eastAsia="Tahoma" w:hAnsi="Arial" w:cs="Arial"/>
          <w:b/>
          <w:iCs/>
          <w:sz w:val="21"/>
          <w:szCs w:val="21"/>
        </w:rPr>
        <w:t xml:space="preserve">2.4 </w:t>
      </w:r>
      <w:r w:rsidR="00741001" w:rsidRPr="00A1763F">
        <w:rPr>
          <w:rFonts w:ascii="Arial" w:eastAsia="Tahoma" w:hAnsi="Arial" w:cs="Arial"/>
          <w:b/>
          <w:iCs/>
          <w:sz w:val="21"/>
          <w:szCs w:val="21"/>
        </w:rPr>
        <w:t>La Ciudad Autónoma de Buenos Aires</w:t>
      </w:r>
    </w:p>
    <w:p w14:paraId="59D5845F" w14:textId="7C9D17DE" w:rsidR="00741001" w:rsidRPr="00A1763F" w:rsidRDefault="00741001" w:rsidP="007C5FC0">
      <w:pPr>
        <w:spacing w:after="0" w:line="360" w:lineRule="auto"/>
        <w:ind w:firstLine="510"/>
        <w:jc w:val="both"/>
        <w:rPr>
          <w:rFonts w:ascii="Arial" w:eastAsia="Tahoma" w:hAnsi="Arial" w:cs="Arial"/>
          <w:sz w:val="21"/>
          <w:szCs w:val="21"/>
        </w:rPr>
      </w:pPr>
      <w:r w:rsidRPr="00A1763F">
        <w:rPr>
          <w:rFonts w:ascii="Arial" w:eastAsia="Tahoma" w:hAnsi="Arial" w:cs="Arial"/>
          <w:sz w:val="21"/>
          <w:szCs w:val="21"/>
        </w:rPr>
        <w:lastRenderedPageBreak/>
        <w:t>La Ciudad Autónoma de Buenos Aires</w:t>
      </w:r>
      <w:r w:rsidR="00ED513A">
        <w:rPr>
          <w:rFonts w:ascii="Arial" w:eastAsia="Tahoma" w:hAnsi="Arial" w:cs="Arial"/>
          <w:sz w:val="21"/>
          <w:szCs w:val="21"/>
        </w:rPr>
        <w:t>,</w:t>
      </w:r>
      <w:r w:rsidRPr="00A1763F">
        <w:rPr>
          <w:rFonts w:ascii="Arial" w:eastAsia="Tahoma" w:hAnsi="Arial" w:cs="Arial"/>
          <w:sz w:val="21"/>
          <w:szCs w:val="21"/>
        </w:rPr>
        <w:t xml:space="preserve"> capital federal de la República </w:t>
      </w:r>
      <w:r w:rsidR="00235923" w:rsidRPr="00A1763F">
        <w:rPr>
          <w:rFonts w:ascii="Arial" w:eastAsia="Tahoma" w:hAnsi="Arial" w:cs="Arial"/>
          <w:sz w:val="21"/>
          <w:szCs w:val="21"/>
        </w:rPr>
        <w:t>Argentina, adquiere</w:t>
      </w:r>
      <w:r w:rsidRPr="00A1763F">
        <w:rPr>
          <w:rFonts w:ascii="Arial" w:eastAsia="Tahoma" w:hAnsi="Arial" w:cs="Arial"/>
          <w:sz w:val="21"/>
          <w:szCs w:val="21"/>
        </w:rPr>
        <w:t xml:space="preserve"> el </w:t>
      </w:r>
      <w:r w:rsidR="00D43C83" w:rsidRPr="00A1763F">
        <w:rPr>
          <w:rFonts w:ascii="Arial" w:eastAsia="Tahoma" w:hAnsi="Arial" w:cs="Arial"/>
          <w:sz w:val="21"/>
          <w:szCs w:val="21"/>
        </w:rPr>
        <w:t>estatus</w:t>
      </w:r>
      <w:r w:rsidRPr="00A1763F">
        <w:rPr>
          <w:rFonts w:ascii="Arial" w:eastAsia="Tahoma" w:hAnsi="Arial" w:cs="Arial"/>
          <w:sz w:val="21"/>
          <w:szCs w:val="21"/>
        </w:rPr>
        <w:t xml:space="preserve"> de nivel de gobierno tras la Reforma de la Con</w:t>
      </w:r>
      <w:r w:rsidR="004A044E">
        <w:rPr>
          <w:rFonts w:ascii="Arial" w:eastAsia="Tahoma" w:hAnsi="Arial" w:cs="Arial"/>
          <w:sz w:val="21"/>
          <w:szCs w:val="21"/>
        </w:rPr>
        <w:t>stitución Nacional del año 1994. A</w:t>
      </w:r>
      <w:r w:rsidRPr="00A1763F">
        <w:rPr>
          <w:rFonts w:ascii="Arial" w:eastAsia="Tahoma" w:hAnsi="Arial" w:cs="Arial"/>
          <w:sz w:val="21"/>
          <w:szCs w:val="21"/>
        </w:rPr>
        <w:t xml:space="preserve">quí se </w:t>
      </w:r>
      <w:r w:rsidR="00D107C5" w:rsidRPr="00A1763F">
        <w:rPr>
          <w:rFonts w:ascii="Arial" w:eastAsia="Tahoma" w:hAnsi="Arial" w:cs="Arial"/>
          <w:sz w:val="21"/>
          <w:szCs w:val="21"/>
        </w:rPr>
        <w:t>incluyó</w:t>
      </w:r>
      <w:r w:rsidRPr="00A1763F">
        <w:rPr>
          <w:rFonts w:ascii="Arial" w:eastAsia="Tahoma" w:hAnsi="Arial" w:cs="Arial"/>
          <w:sz w:val="21"/>
          <w:szCs w:val="21"/>
        </w:rPr>
        <w:t xml:space="preserve"> el artículo 129</w:t>
      </w:r>
      <w:r w:rsidR="005B5BFB" w:rsidRPr="00A1763F">
        <w:rPr>
          <w:rFonts w:ascii="Arial" w:eastAsia="Tahoma" w:hAnsi="Arial" w:cs="Arial"/>
          <w:sz w:val="21"/>
          <w:szCs w:val="21"/>
        </w:rPr>
        <w:t xml:space="preserve"> que reconoce el régimen de gobierno autónomo con facultades de legislación y jurisdicción en la Ciudad de Buenos Aires.</w:t>
      </w:r>
    </w:p>
    <w:p w14:paraId="13246464" w14:textId="31A9A553" w:rsidR="00741001" w:rsidRPr="00A1763F" w:rsidRDefault="005B5BFB" w:rsidP="007C5FC0">
      <w:pPr>
        <w:spacing w:after="0" w:line="360" w:lineRule="auto"/>
        <w:ind w:firstLine="510"/>
        <w:jc w:val="both"/>
        <w:rPr>
          <w:rFonts w:ascii="Arial" w:eastAsia="Tahoma" w:hAnsi="Arial" w:cs="Arial"/>
          <w:sz w:val="21"/>
          <w:szCs w:val="21"/>
        </w:rPr>
      </w:pPr>
      <w:r w:rsidRPr="00A1763F">
        <w:rPr>
          <w:rFonts w:ascii="Arial" w:eastAsia="Tahoma" w:hAnsi="Arial" w:cs="Arial"/>
          <w:sz w:val="21"/>
          <w:szCs w:val="21"/>
        </w:rPr>
        <w:t>En ese sentido, l</w:t>
      </w:r>
      <w:r w:rsidR="00096125" w:rsidRPr="00A1763F">
        <w:rPr>
          <w:rFonts w:ascii="Arial" w:eastAsia="Tahoma" w:hAnsi="Arial" w:cs="Arial"/>
          <w:sz w:val="21"/>
          <w:szCs w:val="21"/>
        </w:rPr>
        <w:t xml:space="preserve">a capital se rige </w:t>
      </w:r>
      <w:r w:rsidR="00E56675" w:rsidRPr="00A1763F">
        <w:rPr>
          <w:rFonts w:ascii="Arial" w:eastAsia="Tahoma" w:hAnsi="Arial" w:cs="Arial"/>
          <w:sz w:val="21"/>
          <w:szCs w:val="21"/>
        </w:rPr>
        <w:t>de acuerdo con</w:t>
      </w:r>
      <w:r w:rsidR="00096125" w:rsidRPr="00A1763F">
        <w:rPr>
          <w:rFonts w:ascii="Arial" w:eastAsia="Tahoma" w:hAnsi="Arial" w:cs="Arial"/>
          <w:sz w:val="21"/>
          <w:szCs w:val="21"/>
        </w:rPr>
        <w:t xml:space="preserve"> </w:t>
      </w:r>
      <w:r w:rsidR="00E56675" w:rsidRPr="00A1763F">
        <w:rPr>
          <w:rFonts w:ascii="Arial" w:eastAsia="Tahoma" w:hAnsi="Arial" w:cs="Arial"/>
          <w:sz w:val="21"/>
          <w:szCs w:val="21"/>
        </w:rPr>
        <w:t xml:space="preserve">la </w:t>
      </w:r>
      <w:r w:rsidR="00D107C5" w:rsidRPr="00A1763F">
        <w:rPr>
          <w:rFonts w:ascii="Arial" w:eastAsia="Tahoma" w:hAnsi="Arial" w:cs="Arial"/>
          <w:sz w:val="21"/>
          <w:szCs w:val="21"/>
        </w:rPr>
        <w:t>Constitución de</w:t>
      </w:r>
      <w:r w:rsidR="00A406D3" w:rsidRPr="00A1763F">
        <w:rPr>
          <w:rFonts w:ascii="Arial" w:eastAsia="Tahoma" w:hAnsi="Arial" w:cs="Arial"/>
          <w:sz w:val="21"/>
          <w:szCs w:val="21"/>
        </w:rPr>
        <w:t xml:space="preserve"> la Ciudad Autónoma de Buenos Aires, sancionada en 1996. </w:t>
      </w:r>
      <w:r w:rsidR="00203515" w:rsidRPr="00A1763F">
        <w:rPr>
          <w:rFonts w:ascii="Arial" w:eastAsia="Tahoma" w:hAnsi="Arial" w:cs="Arial"/>
          <w:sz w:val="21"/>
          <w:szCs w:val="21"/>
        </w:rPr>
        <w:t>En el texto constitucional se establece la competencia legislativa de la Ciudad en materia fiscal y tributaria.</w:t>
      </w:r>
    </w:p>
    <w:p w14:paraId="542E1350" w14:textId="0129FE3E" w:rsidR="007C311E" w:rsidRPr="00A1763F" w:rsidRDefault="00A023A4" w:rsidP="007C5FC0">
      <w:pPr>
        <w:spacing w:after="0" w:line="360" w:lineRule="auto"/>
        <w:ind w:firstLine="510"/>
        <w:jc w:val="both"/>
        <w:rPr>
          <w:rFonts w:ascii="Arial" w:eastAsia="Tahoma" w:hAnsi="Arial" w:cs="Arial"/>
          <w:sz w:val="21"/>
          <w:szCs w:val="21"/>
        </w:rPr>
      </w:pPr>
      <w:r w:rsidRPr="00A1763F">
        <w:rPr>
          <w:rFonts w:ascii="Arial" w:eastAsia="Tahoma" w:hAnsi="Arial" w:cs="Arial"/>
          <w:sz w:val="21"/>
          <w:szCs w:val="21"/>
        </w:rPr>
        <w:t xml:space="preserve">La Ciudad Autónoma de Buenos Aires (2009) diferencia en sus ingresos tributarios entre </w:t>
      </w:r>
      <w:r w:rsidR="00E56675" w:rsidRPr="00A1763F">
        <w:rPr>
          <w:rFonts w:ascii="Arial" w:eastAsia="Tahoma" w:hAnsi="Arial" w:cs="Arial"/>
          <w:sz w:val="21"/>
          <w:szCs w:val="21"/>
        </w:rPr>
        <w:t>los Impuestos</w:t>
      </w:r>
      <w:r w:rsidR="007C311E" w:rsidRPr="00A1763F">
        <w:rPr>
          <w:rFonts w:ascii="Arial" w:eastAsia="Tahoma" w:hAnsi="Arial" w:cs="Arial"/>
          <w:sz w:val="21"/>
          <w:szCs w:val="21"/>
        </w:rPr>
        <w:t xml:space="preserve"> vinculados a la actividad económica y al consumo</w:t>
      </w:r>
      <w:r w:rsidR="00E447D9" w:rsidRPr="00A1763F">
        <w:rPr>
          <w:rFonts w:ascii="Arial" w:eastAsia="Tahoma" w:hAnsi="Arial" w:cs="Arial"/>
          <w:sz w:val="21"/>
          <w:szCs w:val="21"/>
        </w:rPr>
        <w:t xml:space="preserve"> como el impuesto a los Ingresos Brutos o a los Sellos; y los patrimoniales como el impuesto a la Patente automotor. A su vez destaca que la principal fuente de ingresos tributarios pr</w:t>
      </w:r>
      <w:r w:rsidR="00C30725" w:rsidRPr="00A1763F">
        <w:rPr>
          <w:rFonts w:ascii="Arial" w:eastAsia="Tahoma" w:hAnsi="Arial" w:cs="Arial"/>
          <w:sz w:val="21"/>
          <w:szCs w:val="21"/>
        </w:rPr>
        <w:t>o</w:t>
      </w:r>
      <w:r w:rsidR="00E447D9" w:rsidRPr="00A1763F">
        <w:rPr>
          <w:rFonts w:ascii="Arial" w:eastAsia="Tahoma" w:hAnsi="Arial" w:cs="Arial"/>
          <w:sz w:val="21"/>
          <w:szCs w:val="21"/>
        </w:rPr>
        <w:t>viene</w:t>
      </w:r>
      <w:r w:rsidR="007C311E" w:rsidRPr="00A1763F">
        <w:rPr>
          <w:rFonts w:ascii="Arial" w:eastAsia="Tahoma" w:hAnsi="Arial" w:cs="Arial"/>
          <w:sz w:val="21"/>
          <w:szCs w:val="21"/>
        </w:rPr>
        <w:t xml:space="preserve"> de las cargas impositivas a la actividad económica y al consumo</w:t>
      </w:r>
      <w:r w:rsidR="00FC47C3" w:rsidRPr="00A1763F">
        <w:rPr>
          <w:rFonts w:ascii="Arial" w:eastAsia="Tahoma" w:hAnsi="Arial" w:cs="Arial"/>
          <w:sz w:val="21"/>
          <w:szCs w:val="21"/>
        </w:rPr>
        <w:t>, el ingreso por la recaudación del impuesto a ingresos brutos representa cerca del 80% de los ingresos tributarios de la ciudad</w:t>
      </w:r>
      <w:r w:rsidR="007C311E" w:rsidRPr="00A1763F">
        <w:rPr>
          <w:rFonts w:ascii="Arial" w:eastAsia="Tahoma" w:hAnsi="Arial" w:cs="Arial"/>
          <w:sz w:val="21"/>
          <w:szCs w:val="21"/>
        </w:rPr>
        <w:t>.</w:t>
      </w:r>
    </w:p>
    <w:p w14:paraId="449E25B5" w14:textId="117F6EA3" w:rsidR="00C17A19" w:rsidRDefault="008A4BDD" w:rsidP="007C5FC0">
      <w:pPr>
        <w:spacing w:after="0" w:line="360" w:lineRule="auto"/>
        <w:ind w:firstLine="510"/>
        <w:jc w:val="both"/>
        <w:rPr>
          <w:rFonts w:ascii="Arial" w:hAnsi="Arial" w:cs="Arial"/>
          <w:sz w:val="21"/>
          <w:szCs w:val="21"/>
        </w:rPr>
      </w:pPr>
      <w:r w:rsidRPr="00A1763F">
        <w:rPr>
          <w:rFonts w:ascii="Arial" w:eastAsia="Tahoma" w:hAnsi="Arial" w:cs="Arial"/>
          <w:sz w:val="21"/>
          <w:szCs w:val="21"/>
        </w:rPr>
        <w:t xml:space="preserve">De acuerdo con los datos del Ministerio de </w:t>
      </w:r>
      <w:r w:rsidR="00914555" w:rsidRPr="00A1763F">
        <w:rPr>
          <w:rFonts w:ascii="Arial" w:eastAsia="Tahoma" w:hAnsi="Arial" w:cs="Arial"/>
          <w:sz w:val="21"/>
          <w:szCs w:val="21"/>
        </w:rPr>
        <w:t>Hacienda y Finanzas</w:t>
      </w:r>
      <w:r w:rsidR="00231FA2" w:rsidRPr="00A1763F">
        <w:rPr>
          <w:rFonts w:ascii="Arial" w:eastAsia="Tahoma" w:hAnsi="Arial" w:cs="Arial"/>
          <w:sz w:val="21"/>
          <w:szCs w:val="21"/>
        </w:rPr>
        <w:t xml:space="preserve"> (202</w:t>
      </w:r>
      <w:r w:rsidR="00914555" w:rsidRPr="00A1763F">
        <w:rPr>
          <w:rFonts w:ascii="Arial" w:eastAsia="Tahoma" w:hAnsi="Arial" w:cs="Arial"/>
          <w:sz w:val="21"/>
          <w:szCs w:val="21"/>
        </w:rPr>
        <w:t>0</w:t>
      </w:r>
      <w:r w:rsidR="00231FA2" w:rsidRPr="00A1763F">
        <w:rPr>
          <w:rFonts w:ascii="Arial" w:eastAsia="Tahoma" w:hAnsi="Arial" w:cs="Arial"/>
          <w:sz w:val="21"/>
          <w:szCs w:val="21"/>
        </w:rPr>
        <w:t>)</w:t>
      </w:r>
      <w:r w:rsidR="004A044E">
        <w:rPr>
          <w:rFonts w:ascii="Arial" w:eastAsia="Tahoma" w:hAnsi="Arial" w:cs="Arial"/>
          <w:sz w:val="21"/>
          <w:szCs w:val="21"/>
        </w:rPr>
        <w:t>,</w:t>
      </w:r>
      <w:r w:rsidR="00231FA2" w:rsidRPr="00A1763F">
        <w:rPr>
          <w:rFonts w:ascii="Arial" w:eastAsia="Tahoma" w:hAnsi="Arial" w:cs="Arial"/>
          <w:sz w:val="21"/>
          <w:szCs w:val="21"/>
        </w:rPr>
        <w:t xml:space="preserve"> la ciudad se </w:t>
      </w:r>
      <w:r w:rsidR="00914555" w:rsidRPr="00A1763F">
        <w:rPr>
          <w:rFonts w:ascii="Arial" w:eastAsia="Tahoma" w:hAnsi="Arial" w:cs="Arial"/>
          <w:sz w:val="21"/>
          <w:szCs w:val="21"/>
        </w:rPr>
        <w:t>financia predominantemente</w:t>
      </w:r>
      <w:r w:rsidR="00662504" w:rsidRPr="00A1763F">
        <w:rPr>
          <w:rFonts w:ascii="Arial" w:eastAsia="Tahoma" w:hAnsi="Arial" w:cs="Arial"/>
          <w:sz w:val="21"/>
          <w:szCs w:val="21"/>
        </w:rPr>
        <w:t xml:space="preserve"> </w:t>
      </w:r>
      <w:r w:rsidR="00231FA2" w:rsidRPr="00A1763F">
        <w:rPr>
          <w:rFonts w:ascii="Arial" w:eastAsia="Tahoma" w:hAnsi="Arial" w:cs="Arial"/>
          <w:sz w:val="21"/>
          <w:szCs w:val="21"/>
        </w:rPr>
        <w:t xml:space="preserve">a partir </w:t>
      </w:r>
      <w:r w:rsidR="00B60248" w:rsidRPr="00A1763F">
        <w:rPr>
          <w:rFonts w:ascii="Arial" w:eastAsia="Tahoma" w:hAnsi="Arial" w:cs="Arial"/>
          <w:sz w:val="21"/>
          <w:szCs w:val="21"/>
        </w:rPr>
        <w:t xml:space="preserve">de </w:t>
      </w:r>
      <w:r w:rsidR="00B04721" w:rsidRPr="00A1763F">
        <w:rPr>
          <w:rFonts w:ascii="Arial" w:hAnsi="Arial" w:cs="Arial"/>
          <w:sz w:val="21"/>
          <w:szCs w:val="21"/>
        </w:rPr>
        <w:t>los recursos habituales que recauda en concepto de pago de impuestos, multas, tasa</w:t>
      </w:r>
      <w:r w:rsidR="00680ED7" w:rsidRPr="00A1763F">
        <w:rPr>
          <w:rFonts w:ascii="Arial" w:hAnsi="Arial" w:cs="Arial"/>
          <w:sz w:val="21"/>
          <w:szCs w:val="21"/>
        </w:rPr>
        <w:t>s, recursos generados</w:t>
      </w:r>
      <w:r w:rsidR="00B04721" w:rsidRPr="00A1763F">
        <w:rPr>
          <w:rFonts w:ascii="Arial" w:hAnsi="Arial" w:cs="Arial"/>
          <w:sz w:val="21"/>
          <w:szCs w:val="21"/>
        </w:rPr>
        <w:t xml:space="preserve"> por la venta de bienes y </w:t>
      </w:r>
      <w:r w:rsidR="00D43C83" w:rsidRPr="00A1763F">
        <w:rPr>
          <w:rFonts w:ascii="Arial" w:hAnsi="Arial" w:cs="Arial"/>
          <w:sz w:val="21"/>
          <w:szCs w:val="21"/>
        </w:rPr>
        <w:t xml:space="preserve">servicios. </w:t>
      </w:r>
      <w:r w:rsidR="00662504" w:rsidRPr="00A1763F">
        <w:rPr>
          <w:rFonts w:ascii="Arial" w:hAnsi="Arial" w:cs="Arial"/>
          <w:sz w:val="21"/>
          <w:szCs w:val="21"/>
        </w:rPr>
        <w:t>Las transferencias intergubernamentales y el fi</w:t>
      </w:r>
      <w:r w:rsidR="00B04721" w:rsidRPr="00A1763F">
        <w:rPr>
          <w:rFonts w:ascii="Arial" w:hAnsi="Arial" w:cs="Arial"/>
          <w:sz w:val="21"/>
          <w:szCs w:val="21"/>
        </w:rPr>
        <w:t>nanciamiento externo</w:t>
      </w:r>
      <w:r w:rsidR="00662504" w:rsidRPr="00A1763F">
        <w:rPr>
          <w:rFonts w:ascii="Arial" w:hAnsi="Arial" w:cs="Arial"/>
          <w:sz w:val="21"/>
          <w:szCs w:val="21"/>
        </w:rPr>
        <w:t>, es decir</w:t>
      </w:r>
      <w:r w:rsidR="00B24363">
        <w:rPr>
          <w:rFonts w:ascii="Arial" w:hAnsi="Arial" w:cs="Arial"/>
          <w:sz w:val="21"/>
          <w:szCs w:val="21"/>
        </w:rPr>
        <w:t>,</w:t>
      </w:r>
      <w:r w:rsidR="00662504" w:rsidRPr="00A1763F">
        <w:rPr>
          <w:rFonts w:ascii="Arial" w:hAnsi="Arial" w:cs="Arial"/>
          <w:sz w:val="21"/>
          <w:szCs w:val="21"/>
        </w:rPr>
        <w:t xml:space="preserve"> c</w:t>
      </w:r>
      <w:r w:rsidR="00B04721" w:rsidRPr="00A1763F">
        <w:rPr>
          <w:rFonts w:ascii="Arial" w:hAnsi="Arial" w:cs="Arial"/>
          <w:sz w:val="21"/>
          <w:szCs w:val="21"/>
        </w:rPr>
        <w:t>réditos otorgados por los gobiernos de otros países, organismos internacionales y bancos o entidades financieras del sector externo</w:t>
      </w:r>
      <w:r w:rsidR="00B24363">
        <w:rPr>
          <w:rFonts w:ascii="Arial" w:hAnsi="Arial" w:cs="Arial"/>
          <w:sz w:val="21"/>
          <w:szCs w:val="21"/>
        </w:rPr>
        <w:t xml:space="preserve"> r</w:t>
      </w:r>
      <w:r w:rsidR="00914555" w:rsidRPr="00A1763F">
        <w:rPr>
          <w:rFonts w:ascii="Arial" w:hAnsi="Arial" w:cs="Arial"/>
          <w:sz w:val="21"/>
          <w:szCs w:val="21"/>
        </w:rPr>
        <w:t>epresentaron para el 2020 menos del 10% de los recursos de la ciudad. En ese sentido</w:t>
      </w:r>
      <w:r w:rsidR="00B24363">
        <w:rPr>
          <w:rFonts w:ascii="Arial" w:hAnsi="Arial" w:cs="Arial"/>
          <w:sz w:val="21"/>
          <w:szCs w:val="21"/>
        </w:rPr>
        <w:t>,</w:t>
      </w:r>
      <w:r w:rsidR="00914555" w:rsidRPr="00A1763F">
        <w:rPr>
          <w:rFonts w:ascii="Arial" w:hAnsi="Arial" w:cs="Arial"/>
          <w:sz w:val="21"/>
          <w:szCs w:val="21"/>
        </w:rPr>
        <w:t xml:space="preserve"> identificamos un nivel elevado de autosuficiencia financiera.</w:t>
      </w:r>
      <w:r w:rsidR="00B87EE6" w:rsidRPr="00A1763F">
        <w:rPr>
          <w:rFonts w:ascii="Arial" w:hAnsi="Arial" w:cs="Arial"/>
          <w:sz w:val="21"/>
          <w:szCs w:val="21"/>
        </w:rPr>
        <w:t xml:space="preserve"> </w:t>
      </w:r>
    </w:p>
    <w:p w14:paraId="75766366" w14:textId="77777777" w:rsidR="007C5FC0" w:rsidRPr="00A1763F" w:rsidRDefault="007C5FC0" w:rsidP="007C5FC0">
      <w:pPr>
        <w:spacing w:after="0" w:line="360" w:lineRule="auto"/>
        <w:ind w:firstLine="510"/>
        <w:jc w:val="both"/>
        <w:rPr>
          <w:rFonts w:ascii="Arial" w:hAnsi="Arial" w:cs="Arial"/>
          <w:sz w:val="21"/>
          <w:szCs w:val="21"/>
        </w:rPr>
      </w:pPr>
    </w:p>
    <w:p w14:paraId="01AB65B0" w14:textId="13947C9A" w:rsidR="006A07EC" w:rsidRPr="00A1763F" w:rsidRDefault="00414450" w:rsidP="00A1763F">
      <w:pPr>
        <w:spacing w:line="360" w:lineRule="auto"/>
        <w:jc w:val="both"/>
        <w:rPr>
          <w:rFonts w:ascii="Arial" w:hAnsi="Arial" w:cs="Arial"/>
          <w:b/>
          <w:bCs/>
          <w:sz w:val="21"/>
          <w:szCs w:val="21"/>
        </w:rPr>
      </w:pPr>
      <w:r w:rsidRPr="00A1763F">
        <w:rPr>
          <w:rFonts w:ascii="Arial" w:hAnsi="Arial" w:cs="Arial"/>
          <w:b/>
          <w:bCs/>
          <w:sz w:val="21"/>
          <w:szCs w:val="21"/>
        </w:rPr>
        <w:t xml:space="preserve">2.5 </w:t>
      </w:r>
      <w:r w:rsidR="006A07EC" w:rsidRPr="00A1763F">
        <w:rPr>
          <w:rFonts w:ascii="Arial" w:hAnsi="Arial" w:cs="Arial"/>
          <w:b/>
          <w:bCs/>
          <w:sz w:val="21"/>
          <w:szCs w:val="21"/>
        </w:rPr>
        <w:t>Distrito Federal de Brasilia</w:t>
      </w:r>
    </w:p>
    <w:p w14:paraId="68F071AF" w14:textId="046C8115" w:rsidR="009F6E47" w:rsidRPr="00A1763F" w:rsidRDefault="00CC00BB" w:rsidP="007C5FC0">
      <w:pPr>
        <w:tabs>
          <w:tab w:val="left" w:pos="5010"/>
        </w:tabs>
        <w:spacing w:after="0" w:line="360" w:lineRule="auto"/>
        <w:ind w:firstLine="510"/>
        <w:jc w:val="both"/>
        <w:rPr>
          <w:rFonts w:ascii="Arial" w:hAnsi="Arial" w:cs="Arial"/>
          <w:sz w:val="21"/>
          <w:szCs w:val="21"/>
        </w:rPr>
      </w:pPr>
      <w:r w:rsidRPr="00A1763F">
        <w:rPr>
          <w:rFonts w:ascii="Arial" w:hAnsi="Arial" w:cs="Arial"/>
          <w:sz w:val="21"/>
          <w:szCs w:val="21"/>
        </w:rPr>
        <w:t>L</w:t>
      </w:r>
      <w:r w:rsidR="006A07EC" w:rsidRPr="00A1763F">
        <w:rPr>
          <w:rFonts w:ascii="Arial" w:hAnsi="Arial" w:cs="Arial"/>
          <w:sz w:val="21"/>
          <w:szCs w:val="21"/>
        </w:rPr>
        <w:t>a</w:t>
      </w:r>
      <w:r w:rsidR="00B24363">
        <w:rPr>
          <w:rFonts w:ascii="Arial" w:hAnsi="Arial" w:cs="Arial"/>
          <w:sz w:val="21"/>
          <w:szCs w:val="21"/>
        </w:rPr>
        <w:t xml:space="preserve"> República Federativa de Brasil</w:t>
      </w:r>
      <w:r w:rsidR="006A07EC" w:rsidRPr="00A1763F">
        <w:rPr>
          <w:rFonts w:ascii="Arial" w:hAnsi="Arial" w:cs="Arial"/>
          <w:sz w:val="21"/>
          <w:szCs w:val="21"/>
        </w:rPr>
        <w:t xml:space="preserve"> </w:t>
      </w:r>
      <w:r w:rsidRPr="00A1763F">
        <w:rPr>
          <w:rFonts w:ascii="Arial" w:hAnsi="Arial" w:cs="Arial"/>
          <w:sz w:val="21"/>
          <w:szCs w:val="21"/>
        </w:rPr>
        <w:t>está conformada</w:t>
      </w:r>
      <w:r w:rsidR="00B24363">
        <w:rPr>
          <w:rFonts w:ascii="Arial" w:hAnsi="Arial" w:cs="Arial"/>
          <w:sz w:val="21"/>
          <w:szCs w:val="21"/>
        </w:rPr>
        <w:t>,</w:t>
      </w:r>
      <w:r w:rsidRPr="00A1763F">
        <w:rPr>
          <w:rFonts w:ascii="Arial" w:hAnsi="Arial" w:cs="Arial"/>
          <w:sz w:val="21"/>
          <w:szCs w:val="21"/>
        </w:rPr>
        <w:t xml:space="preserve"> </w:t>
      </w:r>
      <w:r w:rsidR="00306EF2" w:rsidRPr="00A1763F">
        <w:rPr>
          <w:rFonts w:ascii="Arial" w:hAnsi="Arial" w:cs="Arial"/>
          <w:sz w:val="21"/>
          <w:szCs w:val="21"/>
        </w:rPr>
        <w:t>de acuerdo con</w:t>
      </w:r>
      <w:r w:rsidRPr="00A1763F">
        <w:rPr>
          <w:rFonts w:ascii="Arial" w:hAnsi="Arial" w:cs="Arial"/>
          <w:sz w:val="21"/>
          <w:szCs w:val="21"/>
        </w:rPr>
        <w:t xml:space="preserve"> la Constitución Federal de 1988,</w:t>
      </w:r>
      <w:r w:rsidR="00B24363">
        <w:rPr>
          <w:rFonts w:ascii="Arial" w:hAnsi="Arial" w:cs="Arial"/>
          <w:sz w:val="21"/>
          <w:szCs w:val="21"/>
        </w:rPr>
        <w:t xml:space="preserve"> por</w:t>
      </w:r>
      <w:r w:rsidRPr="00A1763F">
        <w:rPr>
          <w:rFonts w:ascii="Arial" w:hAnsi="Arial" w:cs="Arial"/>
          <w:sz w:val="21"/>
          <w:szCs w:val="21"/>
        </w:rPr>
        <w:t xml:space="preserve"> </w:t>
      </w:r>
      <w:r w:rsidR="006A07EC" w:rsidRPr="00A1763F">
        <w:rPr>
          <w:rFonts w:ascii="Arial" w:hAnsi="Arial" w:cs="Arial"/>
          <w:sz w:val="21"/>
          <w:szCs w:val="21"/>
        </w:rPr>
        <w:t>la unión indisoluble de los estados, municipios y el distrito federal.</w:t>
      </w:r>
      <w:r w:rsidR="009F6E47" w:rsidRPr="00A1763F">
        <w:rPr>
          <w:rFonts w:ascii="Arial" w:hAnsi="Arial" w:cs="Arial"/>
          <w:sz w:val="21"/>
          <w:szCs w:val="21"/>
        </w:rPr>
        <w:t xml:space="preserve"> </w:t>
      </w:r>
      <w:r w:rsidR="006A07EC" w:rsidRPr="00A1763F">
        <w:rPr>
          <w:rFonts w:ascii="Arial" w:hAnsi="Arial" w:cs="Arial"/>
          <w:sz w:val="21"/>
          <w:szCs w:val="21"/>
        </w:rPr>
        <w:t xml:space="preserve"> En el nivel federal</w:t>
      </w:r>
      <w:r w:rsidR="00306EF2" w:rsidRPr="00A1763F">
        <w:rPr>
          <w:rFonts w:ascii="Arial" w:hAnsi="Arial" w:cs="Arial"/>
          <w:sz w:val="21"/>
          <w:szCs w:val="21"/>
        </w:rPr>
        <w:t xml:space="preserve"> </w:t>
      </w:r>
      <w:r w:rsidR="006A07EC" w:rsidRPr="00A1763F">
        <w:rPr>
          <w:rFonts w:ascii="Arial" w:hAnsi="Arial" w:cs="Arial"/>
          <w:sz w:val="21"/>
          <w:szCs w:val="21"/>
        </w:rPr>
        <w:t xml:space="preserve">y en los 26 estados de la federación, el gobierno presenta </w:t>
      </w:r>
      <w:r w:rsidR="00306EF2" w:rsidRPr="00A1763F">
        <w:rPr>
          <w:rFonts w:ascii="Arial" w:hAnsi="Arial" w:cs="Arial"/>
          <w:sz w:val="21"/>
          <w:szCs w:val="21"/>
        </w:rPr>
        <w:t>tres poderes</w:t>
      </w:r>
      <w:r w:rsidR="00B24363">
        <w:rPr>
          <w:rFonts w:ascii="Arial" w:hAnsi="Arial" w:cs="Arial"/>
          <w:sz w:val="21"/>
          <w:szCs w:val="21"/>
        </w:rPr>
        <w:t xml:space="preserve"> -</w:t>
      </w:r>
      <w:r w:rsidR="00306EF2" w:rsidRPr="00A1763F">
        <w:rPr>
          <w:rFonts w:ascii="Arial" w:hAnsi="Arial" w:cs="Arial"/>
          <w:sz w:val="21"/>
          <w:szCs w:val="21"/>
        </w:rPr>
        <w:t>ejecutivo, legislativo y judicial-</w:t>
      </w:r>
      <w:r w:rsidR="006A07EC" w:rsidRPr="00A1763F">
        <w:rPr>
          <w:rFonts w:ascii="Arial" w:hAnsi="Arial" w:cs="Arial"/>
          <w:sz w:val="21"/>
          <w:szCs w:val="21"/>
        </w:rPr>
        <w:t xml:space="preserve"> definidos en la constitución. Adem</w:t>
      </w:r>
      <w:r w:rsidR="006753E8">
        <w:rPr>
          <w:rFonts w:ascii="Arial" w:hAnsi="Arial" w:cs="Arial"/>
          <w:sz w:val="21"/>
          <w:szCs w:val="21"/>
        </w:rPr>
        <w:t>ás, existen un Distrito F</w:t>
      </w:r>
      <w:r w:rsidR="00B24363">
        <w:rPr>
          <w:rFonts w:ascii="Arial" w:hAnsi="Arial" w:cs="Arial"/>
          <w:sz w:val="21"/>
          <w:szCs w:val="21"/>
        </w:rPr>
        <w:t>ederal</w:t>
      </w:r>
      <w:r w:rsidR="006A07EC" w:rsidRPr="00A1763F">
        <w:rPr>
          <w:rFonts w:ascii="Arial" w:hAnsi="Arial" w:cs="Arial"/>
          <w:sz w:val="21"/>
          <w:szCs w:val="21"/>
        </w:rPr>
        <w:t xml:space="preserve"> donde </w:t>
      </w:r>
      <w:r w:rsidR="00306EF2" w:rsidRPr="00A1763F">
        <w:rPr>
          <w:rFonts w:ascii="Arial" w:hAnsi="Arial" w:cs="Arial"/>
          <w:sz w:val="21"/>
          <w:szCs w:val="21"/>
        </w:rPr>
        <w:t>reside</w:t>
      </w:r>
      <w:r w:rsidR="006A07EC" w:rsidRPr="00A1763F">
        <w:rPr>
          <w:rFonts w:ascii="Arial" w:hAnsi="Arial" w:cs="Arial"/>
          <w:sz w:val="21"/>
          <w:szCs w:val="21"/>
        </w:rPr>
        <w:t xml:space="preserve"> </w:t>
      </w:r>
      <w:r w:rsidR="00B24363">
        <w:rPr>
          <w:rFonts w:ascii="Arial" w:hAnsi="Arial" w:cs="Arial"/>
          <w:sz w:val="21"/>
          <w:szCs w:val="21"/>
        </w:rPr>
        <w:t>la capital del país y más de 5</w:t>
      </w:r>
      <w:r w:rsidR="006A07EC" w:rsidRPr="00A1763F">
        <w:rPr>
          <w:rFonts w:ascii="Arial" w:hAnsi="Arial" w:cs="Arial"/>
          <w:sz w:val="21"/>
          <w:szCs w:val="21"/>
        </w:rPr>
        <w:t>5</w:t>
      </w:r>
      <w:r w:rsidR="009F6E47" w:rsidRPr="00A1763F">
        <w:rPr>
          <w:rFonts w:ascii="Arial" w:hAnsi="Arial" w:cs="Arial"/>
          <w:sz w:val="21"/>
          <w:szCs w:val="21"/>
        </w:rPr>
        <w:t>00 municipios.</w:t>
      </w:r>
    </w:p>
    <w:p w14:paraId="77A9CFB8" w14:textId="3151D8DE" w:rsidR="008A7257" w:rsidRPr="00A1763F" w:rsidRDefault="00AD0B5C" w:rsidP="007C5FC0">
      <w:pPr>
        <w:tabs>
          <w:tab w:val="left" w:pos="5010"/>
        </w:tabs>
        <w:spacing w:after="0" w:line="360" w:lineRule="auto"/>
        <w:ind w:firstLine="510"/>
        <w:jc w:val="both"/>
        <w:rPr>
          <w:rFonts w:ascii="Arial" w:hAnsi="Arial" w:cs="Arial"/>
          <w:sz w:val="21"/>
          <w:szCs w:val="21"/>
        </w:rPr>
      </w:pPr>
      <w:r w:rsidRPr="00A1763F">
        <w:rPr>
          <w:rFonts w:ascii="Arial" w:hAnsi="Arial" w:cs="Arial"/>
          <w:sz w:val="21"/>
          <w:szCs w:val="21"/>
        </w:rPr>
        <w:t xml:space="preserve">El Distrito Federal </w:t>
      </w:r>
      <w:r w:rsidR="000954F8" w:rsidRPr="00A1763F">
        <w:rPr>
          <w:rFonts w:ascii="Arial" w:hAnsi="Arial" w:cs="Arial"/>
          <w:sz w:val="21"/>
          <w:szCs w:val="21"/>
        </w:rPr>
        <w:t>asume competencias</w:t>
      </w:r>
      <w:r w:rsidR="00557AC8">
        <w:rPr>
          <w:rFonts w:ascii="Arial" w:hAnsi="Arial" w:cs="Arial"/>
          <w:sz w:val="21"/>
          <w:szCs w:val="21"/>
        </w:rPr>
        <w:t xml:space="preserve"> de los Estados y municipios. E</w:t>
      </w:r>
      <w:r w:rsidRPr="00A1763F">
        <w:rPr>
          <w:rFonts w:ascii="Arial" w:hAnsi="Arial" w:cs="Arial"/>
          <w:sz w:val="21"/>
          <w:szCs w:val="21"/>
        </w:rPr>
        <w:t xml:space="preserve">n materia fiscal puede definir sobre los impuestos relacionados con estas dos entidades. </w:t>
      </w:r>
      <w:r w:rsidR="00D107C5" w:rsidRPr="00A1763F">
        <w:rPr>
          <w:rFonts w:ascii="Arial" w:hAnsi="Arial" w:cs="Arial"/>
          <w:sz w:val="21"/>
          <w:szCs w:val="21"/>
        </w:rPr>
        <w:t>Adicionalmente, el</w:t>
      </w:r>
      <w:r w:rsidR="00D4696C" w:rsidRPr="00A1763F">
        <w:rPr>
          <w:rFonts w:ascii="Arial" w:hAnsi="Arial" w:cs="Arial"/>
          <w:sz w:val="21"/>
          <w:szCs w:val="21"/>
        </w:rPr>
        <w:t xml:space="preserve"> </w:t>
      </w:r>
      <w:r w:rsidRPr="00A1763F">
        <w:rPr>
          <w:rFonts w:ascii="Arial" w:hAnsi="Arial" w:cs="Arial"/>
          <w:sz w:val="21"/>
          <w:szCs w:val="21"/>
        </w:rPr>
        <w:t xml:space="preserve">apoyo financiero de la Unión </w:t>
      </w:r>
      <w:r w:rsidR="00D4696C" w:rsidRPr="00A1763F">
        <w:rPr>
          <w:rFonts w:ascii="Arial" w:hAnsi="Arial" w:cs="Arial"/>
          <w:sz w:val="21"/>
          <w:szCs w:val="21"/>
        </w:rPr>
        <w:t xml:space="preserve">se orienta fundamentalmente </w:t>
      </w:r>
      <w:r w:rsidR="000954F8" w:rsidRPr="00A1763F">
        <w:rPr>
          <w:rFonts w:ascii="Arial" w:hAnsi="Arial" w:cs="Arial"/>
          <w:sz w:val="21"/>
          <w:szCs w:val="21"/>
        </w:rPr>
        <w:t>a los</w:t>
      </w:r>
      <w:r w:rsidRPr="00A1763F">
        <w:rPr>
          <w:rFonts w:ascii="Arial" w:hAnsi="Arial" w:cs="Arial"/>
          <w:sz w:val="21"/>
          <w:szCs w:val="21"/>
        </w:rPr>
        <w:t xml:space="preserve"> gastos en educación, salud y segurid</w:t>
      </w:r>
      <w:r w:rsidR="00557AC8">
        <w:rPr>
          <w:rFonts w:ascii="Arial" w:hAnsi="Arial" w:cs="Arial"/>
          <w:sz w:val="21"/>
          <w:szCs w:val="21"/>
        </w:rPr>
        <w:t>ad</w:t>
      </w:r>
      <w:r w:rsidR="006A07EC" w:rsidRPr="00A1763F">
        <w:rPr>
          <w:rFonts w:ascii="Arial" w:hAnsi="Arial" w:cs="Arial"/>
          <w:sz w:val="21"/>
          <w:szCs w:val="21"/>
        </w:rPr>
        <w:t xml:space="preserve"> </w:t>
      </w:r>
      <w:r w:rsidR="00D4696C" w:rsidRPr="00A1763F">
        <w:rPr>
          <w:rFonts w:ascii="Arial" w:hAnsi="Arial" w:cs="Arial"/>
          <w:sz w:val="21"/>
          <w:szCs w:val="21"/>
        </w:rPr>
        <w:t xml:space="preserve">(Ciudades y Gobiernos Locales Unidos, </w:t>
      </w:r>
      <w:r w:rsidR="000D2BD8" w:rsidRPr="00A1763F">
        <w:rPr>
          <w:rFonts w:ascii="Arial" w:hAnsi="Arial" w:cs="Arial"/>
          <w:sz w:val="21"/>
          <w:szCs w:val="21"/>
        </w:rPr>
        <w:t>2010).</w:t>
      </w:r>
    </w:p>
    <w:p w14:paraId="40890567" w14:textId="502EB05B" w:rsidR="00F74749" w:rsidRPr="00A1763F" w:rsidRDefault="00F74749" w:rsidP="007C5FC0">
      <w:pPr>
        <w:tabs>
          <w:tab w:val="left" w:pos="5010"/>
        </w:tabs>
        <w:spacing w:after="0" w:line="360" w:lineRule="auto"/>
        <w:ind w:firstLine="510"/>
        <w:jc w:val="both"/>
        <w:rPr>
          <w:rFonts w:ascii="Arial" w:hAnsi="Arial" w:cs="Arial"/>
          <w:sz w:val="21"/>
          <w:szCs w:val="21"/>
        </w:rPr>
      </w:pPr>
      <w:r w:rsidRPr="00A1763F">
        <w:rPr>
          <w:rFonts w:ascii="Arial" w:hAnsi="Arial" w:cs="Arial"/>
          <w:sz w:val="21"/>
          <w:szCs w:val="21"/>
        </w:rPr>
        <w:t>Entre los impuestos municipales que recauda Brasilia se encuentra el Impuesto sobre la P</w:t>
      </w:r>
      <w:r w:rsidR="00557AC8">
        <w:rPr>
          <w:rFonts w:ascii="Arial" w:hAnsi="Arial" w:cs="Arial"/>
          <w:sz w:val="21"/>
          <w:szCs w:val="21"/>
        </w:rPr>
        <w:t xml:space="preserve">ropiedad Predial y Territorial </w:t>
      </w:r>
      <w:r w:rsidRPr="00A1763F">
        <w:rPr>
          <w:rFonts w:ascii="Arial" w:hAnsi="Arial" w:cs="Arial"/>
          <w:sz w:val="21"/>
          <w:szCs w:val="21"/>
        </w:rPr>
        <w:t>y el Impuesto sobre la Transmisión de Bienes Inmuebles</w:t>
      </w:r>
      <w:r w:rsidR="00306EF2" w:rsidRPr="00A1763F">
        <w:rPr>
          <w:rFonts w:ascii="Arial" w:hAnsi="Arial" w:cs="Arial"/>
          <w:sz w:val="21"/>
          <w:szCs w:val="21"/>
        </w:rPr>
        <w:t>.</w:t>
      </w:r>
    </w:p>
    <w:p w14:paraId="0DF67DEE" w14:textId="6C015163" w:rsidR="00B87EE6" w:rsidRPr="00A1763F" w:rsidRDefault="00EF0A14" w:rsidP="007C5FC0">
      <w:pPr>
        <w:tabs>
          <w:tab w:val="left" w:pos="5010"/>
        </w:tabs>
        <w:spacing w:after="0" w:line="360" w:lineRule="auto"/>
        <w:ind w:firstLine="510"/>
        <w:jc w:val="both"/>
        <w:rPr>
          <w:rFonts w:ascii="Arial" w:hAnsi="Arial" w:cs="Arial"/>
          <w:sz w:val="21"/>
          <w:szCs w:val="21"/>
        </w:rPr>
      </w:pPr>
      <w:r w:rsidRPr="00A1763F">
        <w:rPr>
          <w:rFonts w:ascii="Arial" w:hAnsi="Arial" w:cs="Arial"/>
          <w:sz w:val="21"/>
          <w:szCs w:val="21"/>
        </w:rPr>
        <w:t>De acuerdo con los datos del Instituto Brasileño de Geografía y Estadística,</w:t>
      </w:r>
      <w:r w:rsidR="000E547E" w:rsidRPr="00A1763F">
        <w:rPr>
          <w:rFonts w:ascii="Arial" w:hAnsi="Arial" w:cs="Arial"/>
          <w:sz w:val="21"/>
          <w:szCs w:val="21"/>
        </w:rPr>
        <w:t xml:space="preserve"> </w:t>
      </w:r>
      <w:r w:rsidR="00294246" w:rsidRPr="00A1763F">
        <w:rPr>
          <w:rFonts w:ascii="Arial" w:hAnsi="Arial" w:cs="Arial"/>
          <w:sz w:val="21"/>
          <w:szCs w:val="21"/>
        </w:rPr>
        <w:t xml:space="preserve">cerca del 60% de los ingresos del Distrito Federal de Brasilia dependieron de las transferencias del gobierno central. </w:t>
      </w:r>
      <w:r w:rsidR="00B6535C" w:rsidRPr="00A1763F">
        <w:rPr>
          <w:rFonts w:ascii="Arial" w:hAnsi="Arial" w:cs="Arial"/>
          <w:sz w:val="21"/>
          <w:szCs w:val="21"/>
        </w:rPr>
        <w:t xml:space="preserve"> Aunque ciertamente </w:t>
      </w:r>
      <w:r w:rsidR="004E5445" w:rsidRPr="00A1763F">
        <w:rPr>
          <w:rFonts w:ascii="Arial" w:hAnsi="Arial" w:cs="Arial"/>
          <w:sz w:val="21"/>
          <w:szCs w:val="21"/>
        </w:rPr>
        <w:t>el Distrito</w:t>
      </w:r>
      <w:r w:rsidR="00B6535C" w:rsidRPr="00A1763F">
        <w:rPr>
          <w:rFonts w:ascii="Arial" w:hAnsi="Arial" w:cs="Arial"/>
          <w:sz w:val="21"/>
          <w:szCs w:val="21"/>
        </w:rPr>
        <w:t xml:space="preserve"> Federal tiene competencias concurrentes </w:t>
      </w:r>
      <w:r w:rsidR="00B6535C" w:rsidRPr="00A1763F">
        <w:rPr>
          <w:rFonts w:ascii="Arial" w:hAnsi="Arial" w:cs="Arial"/>
          <w:sz w:val="21"/>
          <w:szCs w:val="21"/>
        </w:rPr>
        <w:lastRenderedPageBreak/>
        <w:t xml:space="preserve">con la Unión y los Estados para legislar en materia de derecho tributario, financiero, penitenciario, económico y urbanístico. </w:t>
      </w:r>
      <w:r w:rsidR="00304BA7" w:rsidRPr="00A1763F">
        <w:rPr>
          <w:rFonts w:ascii="Arial" w:hAnsi="Arial" w:cs="Arial"/>
          <w:sz w:val="21"/>
          <w:szCs w:val="21"/>
        </w:rPr>
        <w:t xml:space="preserve">Un aspecto relevante sobre las transferencias destinadas de la Unión hacia el Distrito Federal se encuentra vinculado al Fondo Constitucional del Distrito Federal, que se destina a las áreas de seguridad pública, pago del personal e inversión en infraestructura.  </w:t>
      </w:r>
    </w:p>
    <w:p w14:paraId="421E83ED" w14:textId="0B0BABCD" w:rsidR="00B87EE6" w:rsidRPr="00A1763F" w:rsidRDefault="00306EF2" w:rsidP="007C5FC0">
      <w:pPr>
        <w:tabs>
          <w:tab w:val="left" w:pos="5010"/>
        </w:tabs>
        <w:spacing w:after="0" w:line="360" w:lineRule="auto"/>
        <w:ind w:firstLine="510"/>
        <w:jc w:val="both"/>
        <w:rPr>
          <w:rFonts w:ascii="Arial" w:hAnsi="Arial" w:cs="Arial"/>
          <w:sz w:val="21"/>
          <w:szCs w:val="21"/>
        </w:rPr>
      </w:pPr>
      <w:r w:rsidRPr="00A1763F">
        <w:rPr>
          <w:rFonts w:ascii="Arial" w:hAnsi="Arial" w:cs="Arial"/>
          <w:sz w:val="21"/>
          <w:szCs w:val="21"/>
        </w:rPr>
        <w:t xml:space="preserve">En promedio las fuentes de los gobiernos locales rinden menos de un 25% encontrándose en un nivel bajo de autosuficiencia financiera (Cravacuore y Traina, 2021). </w:t>
      </w:r>
      <w:r w:rsidR="00B87EE6" w:rsidRPr="00A1763F">
        <w:rPr>
          <w:rFonts w:ascii="Arial" w:hAnsi="Arial" w:cs="Arial"/>
          <w:sz w:val="21"/>
          <w:szCs w:val="21"/>
        </w:rPr>
        <w:t xml:space="preserve">En este </w:t>
      </w:r>
      <w:r w:rsidRPr="00A1763F">
        <w:rPr>
          <w:rFonts w:ascii="Arial" w:hAnsi="Arial" w:cs="Arial"/>
          <w:sz w:val="21"/>
          <w:szCs w:val="21"/>
        </w:rPr>
        <w:t>sentido, cabe</w:t>
      </w:r>
      <w:r w:rsidR="00B87EE6" w:rsidRPr="00A1763F">
        <w:rPr>
          <w:rFonts w:ascii="Arial" w:hAnsi="Arial" w:cs="Arial"/>
          <w:sz w:val="21"/>
          <w:szCs w:val="21"/>
        </w:rPr>
        <w:t xml:space="preserve"> señalar que el Distrito Federal en cuanto a su autosuficiencia financiera se encuentra en una mejor posición que la media del sistema municipal brasilero</w:t>
      </w:r>
      <w:r w:rsidRPr="00A1763F">
        <w:rPr>
          <w:rFonts w:ascii="Arial" w:hAnsi="Arial" w:cs="Arial"/>
          <w:sz w:val="21"/>
          <w:szCs w:val="21"/>
        </w:rPr>
        <w:t>, aunque está en un nivel medio ya que más de la mitad de sus recursos dependen del financiamiento externo</w:t>
      </w:r>
      <w:r w:rsidR="00B87EE6" w:rsidRPr="00A1763F">
        <w:rPr>
          <w:rFonts w:ascii="Arial" w:hAnsi="Arial" w:cs="Arial"/>
          <w:sz w:val="21"/>
          <w:szCs w:val="21"/>
        </w:rPr>
        <w:t xml:space="preserve">. </w:t>
      </w:r>
    </w:p>
    <w:p w14:paraId="6C73B47C" w14:textId="77777777" w:rsidR="00EF0A14" w:rsidRPr="00A1763F" w:rsidRDefault="00EF0A14" w:rsidP="00A1763F">
      <w:pPr>
        <w:tabs>
          <w:tab w:val="left" w:pos="5010"/>
        </w:tabs>
        <w:spacing w:line="360" w:lineRule="auto"/>
        <w:jc w:val="both"/>
        <w:rPr>
          <w:rFonts w:ascii="Arial" w:hAnsi="Arial" w:cs="Arial"/>
          <w:sz w:val="21"/>
          <w:szCs w:val="21"/>
        </w:rPr>
      </w:pPr>
    </w:p>
    <w:p w14:paraId="073398E8" w14:textId="49C0B226" w:rsidR="0051434C" w:rsidRPr="00A1763F" w:rsidRDefault="00414450" w:rsidP="00A1763F">
      <w:pPr>
        <w:spacing w:line="360" w:lineRule="auto"/>
        <w:jc w:val="both"/>
        <w:rPr>
          <w:rFonts w:ascii="Arial" w:hAnsi="Arial" w:cs="Arial"/>
          <w:b/>
          <w:bCs/>
          <w:sz w:val="21"/>
          <w:szCs w:val="21"/>
        </w:rPr>
      </w:pPr>
      <w:r w:rsidRPr="00A1763F">
        <w:rPr>
          <w:rFonts w:ascii="Arial" w:hAnsi="Arial" w:cs="Arial"/>
          <w:b/>
          <w:bCs/>
          <w:sz w:val="21"/>
          <w:szCs w:val="21"/>
        </w:rPr>
        <w:t xml:space="preserve">2.6 </w:t>
      </w:r>
      <w:r w:rsidR="003B172D" w:rsidRPr="00A1763F">
        <w:rPr>
          <w:rFonts w:ascii="Arial" w:hAnsi="Arial" w:cs="Arial"/>
          <w:b/>
          <w:bCs/>
          <w:sz w:val="21"/>
          <w:szCs w:val="21"/>
        </w:rPr>
        <w:t>Municipalidad de Guatemala</w:t>
      </w:r>
    </w:p>
    <w:p w14:paraId="4CB09BC3" w14:textId="06263622" w:rsidR="00356228" w:rsidRPr="00A1763F" w:rsidRDefault="00356228" w:rsidP="007C5FC0">
      <w:pPr>
        <w:spacing w:after="0" w:line="360" w:lineRule="auto"/>
        <w:ind w:firstLine="510"/>
        <w:jc w:val="both"/>
        <w:rPr>
          <w:rFonts w:ascii="Arial" w:eastAsia="Tahoma" w:hAnsi="Arial" w:cs="Arial"/>
          <w:sz w:val="21"/>
          <w:szCs w:val="21"/>
        </w:rPr>
      </w:pPr>
      <w:r w:rsidRPr="00A1763F">
        <w:rPr>
          <w:rFonts w:ascii="Arial" w:eastAsia="Tahoma" w:hAnsi="Arial" w:cs="Arial"/>
          <w:sz w:val="21"/>
          <w:szCs w:val="21"/>
        </w:rPr>
        <w:t>La Municipalidad de Guatemala es reconocida por la Constitución como la capital del país homónimo. Esta municipalidad no posee un estatuto específico para su organización, se rige</w:t>
      </w:r>
      <w:r w:rsidR="002158C1">
        <w:rPr>
          <w:rFonts w:ascii="Arial" w:eastAsia="Tahoma" w:hAnsi="Arial" w:cs="Arial"/>
          <w:sz w:val="21"/>
          <w:szCs w:val="21"/>
        </w:rPr>
        <w:t xml:space="preserve"> -</w:t>
      </w:r>
      <w:r w:rsidRPr="00A1763F">
        <w:rPr>
          <w:rFonts w:ascii="Arial" w:eastAsia="Tahoma" w:hAnsi="Arial" w:cs="Arial"/>
          <w:sz w:val="21"/>
          <w:szCs w:val="21"/>
        </w:rPr>
        <w:t xml:space="preserve">al igual que el resto de las municipalidades- </w:t>
      </w:r>
      <w:r w:rsidR="00306EF2" w:rsidRPr="00A1763F">
        <w:rPr>
          <w:rFonts w:ascii="Arial" w:eastAsia="Tahoma" w:hAnsi="Arial" w:cs="Arial"/>
          <w:sz w:val="21"/>
          <w:szCs w:val="21"/>
        </w:rPr>
        <w:t>de acuerdo con el</w:t>
      </w:r>
      <w:r w:rsidRPr="00A1763F">
        <w:rPr>
          <w:rFonts w:ascii="Arial" w:eastAsia="Tahoma" w:hAnsi="Arial" w:cs="Arial"/>
          <w:sz w:val="21"/>
          <w:szCs w:val="21"/>
        </w:rPr>
        <w:t xml:space="preserve"> Decreto N° 12 del año 2002, que ha sido actualizado al año 2017 y que fija un código municipal.</w:t>
      </w:r>
    </w:p>
    <w:p w14:paraId="2E5465CD" w14:textId="3D25C1E0" w:rsidR="00356228" w:rsidRPr="00A1763F" w:rsidRDefault="00356228" w:rsidP="007C5FC0">
      <w:pPr>
        <w:spacing w:after="0" w:line="360" w:lineRule="auto"/>
        <w:ind w:firstLine="510"/>
        <w:jc w:val="both"/>
        <w:rPr>
          <w:rFonts w:ascii="Arial" w:eastAsia="Tahoma" w:hAnsi="Arial" w:cs="Arial"/>
          <w:sz w:val="21"/>
          <w:szCs w:val="21"/>
        </w:rPr>
      </w:pPr>
      <w:r w:rsidRPr="00A1763F">
        <w:rPr>
          <w:rFonts w:ascii="Arial" w:eastAsia="Tahoma" w:hAnsi="Arial" w:cs="Arial"/>
          <w:sz w:val="21"/>
          <w:szCs w:val="21"/>
        </w:rPr>
        <w:t xml:space="preserve">En líneas generales tanto la Constitución del país como el Código Municipal fijan las características de la autonomía </w:t>
      </w:r>
      <w:r w:rsidR="002158C1">
        <w:rPr>
          <w:rFonts w:ascii="Arial" w:eastAsia="Tahoma" w:hAnsi="Arial" w:cs="Arial"/>
          <w:sz w:val="21"/>
          <w:szCs w:val="21"/>
        </w:rPr>
        <w:t>y enfatizan</w:t>
      </w:r>
      <w:r w:rsidRPr="00A1763F">
        <w:rPr>
          <w:rFonts w:ascii="Arial" w:eastAsia="Tahoma" w:hAnsi="Arial" w:cs="Arial"/>
          <w:sz w:val="21"/>
          <w:szCs w:val="21"/>
        </w:rPr>
        <w:t xml:space="preserve"> </w:t>
      </w:r>
      <w:r w:rsidR="002158C1">
        <w:rPr>
          <w:rFonts w:ascii="Arial" w:eastAsia="Tahoma" w:hAnsi="Arial" w:cs="Arial"/>
          <w:sz w:val="21"/>
          <w:szCs w:val="21"/>
        </w:rPr>
        <w:t xml:space="preserve">la elección de las autoridades, </w:t>
      </w:r>
      <w:r w:rsidRPr="00A1763F">
        <w:rPr>
          <w:rFonts w:ascii="Arial" w:eastAsia="Tahoma" w:hAnsi="Arial" w:cs="Arial"/>
          <w:sz w:val="21"/>
          <w:szCs w:val="21"/>
        </w:rPr>
        <w:t>la obtenció</w:t>
      </w:r>
      <w:r w:rsidR="002158C1">
        <w:rPr>
          <w:rFonts w:ascii="Arial" w:eastAsia="Tahoma" w:hAnsi="Arial" w:cs="Arial"/>
          <w:sz w:val="21"/>
          <w:szCs w:val="21"/>
        </w:rPr>
        <w:t>n y disposición de sus recursos, la</w:t>
      </w:r>
      <w:r w:rsidRPr="00A1763F">
        <w:rPr>
          <w:rFonts w:ascii="Arial" w:eastAsia="Tahoma" w:hAnsi="Arial" w:cs="Arial"/>
          <w:sz w:val="21"/>
          <w:szCs w:val="21"/>
        </w:rPr>
        <w:t xml:space="preserve"> emis</w:t>
      </w:r>
      <w:r w:rsidR="002158C1">
        <w:rPr>
          <w:rFonts w:ascii="Arial" w:eastAsia="Tahoma" w:hAnsi="Arial" w:cs="Arial"/>
          <w:sz w:val="21"/>
          <w:szCs w:val="21"/>
        </w:rPr>
        <w:t>ión de ordenanzas y reglamentos, la</w:t>
      </w:r>
      <w:r w:rsidRPr="00A1763F">
        <w:rPr>
          <w:rFonts w:ascii="Arial" w:eastAsia="Tahoma" w:hAnsi="Arial" w:cs="Arial"/>
          <w:sz w:val="21"/>
          <w:szCs w:val="21"/>
        </w:rPr>
        <w:t xml:space="preserve"> atención de servicios públicos locales y el ordenamiento territorial jurisdiccional.</w:t>
      </w:r>
    </w:p>
    <w:p w14:paraId="032AB71E" w14:textId="5B67755C" w:rsidR="00356228" w:rsidRPr="00A1763F" w:rsidRDefault="00356228" w:rsidP="007C5FC0">
      <w:pPr>
        <w:spacing w:after="0" w:line="360" w:lineRule="auto"/>
        <w:ind w:firstLine="510"/>
        <w:jc w:val="both"/>
        <w:rPr>
          <w:rFonts w:ascii="Arial" w:eastAsia="Tahoma" w:hAnsi="Arial" w:cs="Arial"/>
          <w:sz w:val="21"/>
          <w:szCs w:val="21"/>
        </w:rPr>
      </w:pPr>
      <w:r w:rsidRPr="00A1763F">
        <w:rPr>
          <w:rFonts w:ascii="Arial" w:eastAsia="Tahoma" w:hAnsi="Arial" w:cs="Arial"/>
          <w:sz w:val="21"/>
          <w:szCs w:val="21"/>
        </w:rPr>
        <w:t>S</w:t>
      </w:r>
      <w:r w:rsidR="0020186E" w:rsidRPr="00A1763F">
        <w:rPr>
          <w:rFonts w:ascii="Arial" w:eastAsia="Tahoma" w:hAnsi="Arial" w:cs="Arial"/>
          <w:sz w:val="21"/>
          <w:szCs w:val="21"/>
        </w:rPr>
        <w:t>iguiendo el informe del Ministerio de Finanzas Públicas (2020), los ingresos propios de la Municipalidad d</w:t>
      </w:r>
      <w:r w:rsidR="002158C1">
        <w:rPr>
          <w:rFonts w:ascii="Arial" w:eastAsia="Tahoma" w:hAnsi="Arial" w:cs="Arial"/>
          <w:sz w:val="21"/>
          <w:szCs w:val="21"/>
        </w:rPr>
        <w:t>e Guatemala alcanzaron un 46.3%. E</w:t>
      </w:r>
      <w:r w:rsidR="0020186E" w:rsidRPr="00A1763F">
        <w:rPr>
          <w:rFonts w:ascii="Arial" w:eastAsia="Tahoma" w:hAnsi="Arial" w:cs="Arial"/>
          <w:sz w:val="21"/>
          <w:szCs w:val="21"/>
        </w:rPr>
        <w:t xml:space="preserve">llo implica que más de la mitad de los ingresos municipales dependa de transferencias externas. Al habitual cobro de tasas y contribuciones, se le adiciona para el caso de la Municipalidad de Guatemala la recaudación el Impuesto Predial, el de Circulación de Vehículos, el de espectáculos públicos y el de </w:t>
      </w:r>
      <w:r w:rsidR="00306EF2" w:rsidRPr="00A1763F">
        <w:rPr>
          <w:rFonts w:ascii="Arial" w:eastAsia="Tahoma" w:hAnsi="Arial" w:cs="Arial"/>
          <w:sz w:val="21"/>
          <w:szCs w:val="21"/>
        </w:rPr>
        <w:t>p</w:t>
      </w:r>
      <w:r w:rsidR="0020186E" w:rsidRPr="00A1763F">
        <w:rPr>
          <w:rFonts w:ascii="Arial" w:eastAsia="Tahoma" w:hAnsi="Arial" w:cs="Arial"/>
          <w:sz w:val="21"/>
          <w:szCs w:val="21"/>
        </w:rPr>
        <w:t xml:space="preserve">ublicidad. </w:t>
      </w:r>
    </w:p>
    <w:p w14:paraId="1A715566" w14:textId="53D51FB4" w:rsidR="00D43C83" w:rsidRPr="00A1763F" w:rsidRDefault="00D43C83" w:rsidP="007C5FC0">
      <w:pPr>
        <w:spacing w:after="0" w:line="360" w:lineRule="auto"/>
        <w:ind w:firstLine="510"/>
        <w:jc w:val="both"/>
        <w:rPr>
          <w:rFonts w:ascii="Arial" w:eastAsia="Tahoma" w:hAnsi="Arial" w:cs="Arial"/>
          <w:sz w:val="21"/>
          <w:szCs w:val="21"/>
        </w:rPr>
      </w:pPr>
      <w:r w:rsidRPr="00A1763F">
        <w:rPr>
          <w:rFonts w:ascii="Arial" w:eastAsia="Tahoma" w:hAnsi="Arial" w:cs="Arial"/>
          <w:sz w:val="21"/>
          <w:szCs w:val="21"/>
        </w:rPr>
        <w:t>En ese sentido</w:t>
      </w:r>
      <w:r w:rsidR="002158C1">
        <w:rPr>
          <w:rFonts w:ascii="Arial" w:eastAsia="Tahoma" w:hAnsi="Arial" w:cs="Arial"/>
          <w:sz w:val="21"/>
          <w:szCs w:val="21"/>
        </w:rPr>
        <w:t>,</w:t>
      </w:r>
      <w:r w:rsidRPr="00A1763F">
        <w:rPr>
          <w:rFonts w:ascii="Arial" w:eastAsia="Tahoma" w:hAnsi="Arial" w:cs="Arial"/>
          <w:sz w:val="21"/>
          <w:szCs w:val="21"/>
        </w:rPr>
        <w:t xml:space="preserve"> hemos identificado que </w:t>
      </w:r>
      <w:r w:rsidR="002158C1">
        <w:rPr>
          <w:rFonts w:ascii="Arial" w:eastAsia="Tahoma" w:hAnsi="Arial" w:cs="Arial"/>
          <w:sz w:val="21"/>
          <w:szCs w:val="21"/>
        </w:rPr>
        <w:t xml:space="preserve">la </w:t>
      </w:r>
      <w:r w:rsidRPr="00A1763F">
        <w:rPr>
          <w:rFonts w:ascii="Arial" w:eastAsia="Tahoma" w:hAnsi="Arial" w:cs="Arial"/>
          <w:sz w:val="21"/>
          <w:szCs w:val="21"/>
        </w:rPr>
        <w:t>ciudad se encuentra en una situación media de autosuficiencia financiera.</w:t>
      </w:r>
    </w:p>
    <w:p w14:paraId="5B6BABF4" w14:textId="77777777" w:rsidR="00356228" w:rsidRPr="00A1763F" w:rsidRDefault="00356228" w:rsidP="00A1763F">
      <w:pPr>
        <w:spacing w:line="360" w:lineRule="auto"/>
        <w:jc w:val="both"/>
        <w:rPr>
          <w:rFonts w:ascii="Arial" w:hAnsi="Arial" w:cs="Arial"/>
          <w:sz w:val="21"/>
          <w:szCs w:val="21"/>
        </w:rPr>
      </w:pPr>
    </w:p>
    <w:p w14:paraId="2AAA8FB7" w14:textId="6C6667D6" w:rsidR="003B172D" w:rsidRPr="00A1763F" w:rsidRDefault="00414450" w:rsidP="00A1763F">
      <w:pPr>
        <w:spacing w:line="360" w:lineRule="auto"/>
        <w:jc w:val="both"/>
        <w:rPr>
          <w:rFonts w:ascii="Arial" w:hAnsi="Arial" w:cs="Arial"/>
          <w:b/>
          <w:bCs/>
          <w:sz w:val="21"/>
          <w:szCs w:val="21"/>
        </w:rPr>
      </w:pPr>
      <w:r w:rsidRPr="00A1763F">
        <w:rPr>
          <w:rFonts w:ascii="Arial" w:hAnsi="Arial" w:cs="Arial"/>
          <w:b/>
          <w:bCs/>
          <w:sz w:val="21"/>
          <w:szCs w:val="21"/>
        </w:rPr>
        <w:t xml:space="preserve">2.7 </w:t>
      </w:r>
      <w:r w:rsidR="003B172D" w:rsidRPr="00A1763F">
        <w:rPr>
          <w:rFonts w:ascii="Arial" w:hAnsi="Arial" w:cs="Arial"/>
          <w:b/>
          <w:bCs/>
          <w:sz w:val="21"/>
          <w:szCs w:val="21"/>
        </w:rPr>
        <w:t>El ayuntamiento de Madrid</w:t>
      </w:r>
    </w:p>
    <w:p w14:paraId="5B4847EE" w14:textId="405420B0" w:rsidR="00356228" w:rsidRDefault="00CC6384" w:rsidP="007C5FC0">
      <w:pPr>
        <w:spacing w:after="0" w:line="360" w:lineRule="auto"/>
        <w:ind w:firstLine="510"/>
        <w:jc w:val="both"/>
        <w:rPr>
          <w:rFonts w:ascii="Arial" w:hAnsi="Arial" w:cs="Arial"/>
          <w:sz w:val="21"/>
          <w:szCs w:val="21"/>
        </w:rPr>
      </w:pPr>
      <w:r w:rsidRPr="00A1763F">
        <w:rPr>
          <w:rFonts w:ascii="Arial" w:hAnsi="Arial" w:cs="Arial"/>
          <w:sz w:val="21"/>
          <w:szCs w:val="21"/>
        </w:rPr>
        <w:t>L</w:t>
      </w:r>
      <w:r w:rsidR="00356228" w:rsidRPr="00A1763F">
        <w:rPr>
          <w:rFonts w:ascii="Arial" w:hAnsi="Arial" w:cs="Arial"/>
          <w:sz w:val="21"/>
          <w:szCs w:val="21"/>
        </w:rPr>
        <w:t>a Constitución</w:t>
      </w:r>
      <w:r w:rsidRPr="00A1763F">
        <w:rPr>
          <w:rFonts w:ascii="Arial" w:hAnsi="Arial" w:cs="Arial"/>
          <w:sz w:val="21"/>
          <w:szCs w:val="21"/>
        </w:rPr>
        <w:t xml:space="preserve"> </w:t>
      </w:r>
      <w:r w:rsidR="00356228" w:rsidRPr="00A1763F">
        <w:rPr>
          <w:rFonts w:ascii="Arial" w:hAnsi="Arial" w:cs="Arial"/>
          <w:sz w:val="21"/>
          <w:szCs w:val="21"/>
        </w:rPr>
        <w:t>Española de 1978 en sus avances hacia la autonomía local en su artículo 147</w:t>
      </w:r>
      <w:r w:rsidRPr="00A1763F">
        <w:rPr>
          <w:rFonts w:ascii="Arial" w:hAnsi="Arial" w:cs="Arial"/>
          <w:sz w:val="21"/>
          <w:szCs w:val="21"/>
        </w:rPr>
        <w:t xml:space="preserve"> </w:t>
      </w:r>
      <w:r w:rsidR="00272E68" w:rsidRPr="00A1763F">
        <w:rPr>
          <w:rFonts w:ascii="Arial" w:hAnsi="Arial" w:cs="Arial"/>
          <w:sz w:val="21"/>
          <w:szCs w:val="21"/>
        </w:rPr>
        <w:t>e</w:t>
      </w:r>
      <w:r w:rsidR="00356228" w:rsidRPr="00A1763F">
        <w:rPr>
          <w:rFonts w:ascii="Arial" w:hAnsi="Arial" w:cs="Arial"/>
          <w:sz w:val="21"/>
          <w:szCs w:val="21"/>
        </w:rPr>
        <w:t xml:space="preserve">stablece que los </w:t>
      </w:r>
      <w:r w:rsidRPr="00A1763F">
        <w:rPr>
          <w:rFonts w:ascii="Arial" w:hAnsi="Arial" w:cs="Arial"/>
          <w:sz w:val="21"/>
          <w:szCs w:val="21"/>
        </w:rPr>
        <w:t xml:space="preserve">estatutos de autonomía </w:t>
      </w:r>
      <w:r w:rsidR="00356228" w:rsidRPr="00A1763F">
        <w:rPr>
          <w:rFonts w:ascii="Arial" w:hAnsi="Arial" w:cs="Arial"/>
          <w:sz w:val="21"/>
          <w:szCs w:val="21"/>
        </w:rPr>
        <w:t>serán la norma institucional básica de cada</w:t>
      </w:r>
      <w:r w:rsidRPr="00A1763F">
        <w:rPr>
          <w:rFonts w:ascii="Arial" w:hAnsi="Arial" w:cs="Arial"/>
          <w:sz w:val="21"/>
          <w:szCs w:val="21"/>
        </w:rPr>
        <w:t xml:space="preserve"> </w:t>
      </w:r>
      <w:r w:rsidR="00356228" w:rsidRPr="00A1763F">
        <w:rPr>
          <w:rFonts w:ascii="Arial" w:hAnsi="Arial" w:cs="Arial"/>
          <w:sz w:val="21"/>
          <w:szCs w:val="21"/>
        </w:rPr>
        <w:t>comunidad autónoma y adicionalmente uno de los temas que deberán contener</w:t>
      </w:r>
      <w:r w:rsidRPr="00A1763F">
        <w:rPr>
          <w:rFonts w:ascii="Arial" w:hAnsi="Arial" w:cs="Arial"/>
          <w:sz w:val="21"/>
          <w:szCs w:val="21"/>
        </w:rPr>
        <w:t xml:space="preserve"> </w:t>
      </w:r>
      <w:r w:rsidR="00356228" w:rsidRPr="00A1763F">
        <w:rPr>
          <w:rFonts w:ascii="Arial" w:hAnsi="Arial" w:cs="Arial"/>
          <w:sz w:val="21"/>
          <w:szCs w:val="21"/>
        </w:rPr>
        <w:t>será la delimitación territorial de sus territorios. En el marco de esa potestad</w:t>
      </w:r>
      <w:r w:rsidR="002158C1">
        <w:rPr>
          <w:rFonts w:ascii="Arial" w:hAnsi="Arial" w:cs="Arial"/>
          <w:sz w:val="21"/>
          <w:szCs w:val="21"/>
        </w:rPr>
        <w:t>,</w:t>
      </w:r>
      <w:r w:rsidR="00356228" w:rsidRPr="00A1763F">
        <w:rPr>
          <w:rFonts w:ascii="Arial" w:hAnsi="Arial" w:cs="Arial"/>
          <w:sz w:val="21"/>
          <w:szCs w:val="21"/>
        </w:rPr>
        <w:t xml:space="preserve"> el</w:t>
      </w:r>
      <w:r w:rsidRPr="00A1763F">
        <w:rPr>
          <w:rFonts w:ascii="Arial" w:hAnsi="Arial" w:cs="Arial"/>
          <w:sz w:val="21"/>
          <w:szCs w:val="21"/>
        </w:rPr>
        <w:t xml:space="preserve"> </w:t>
      </w:r>
      <w:r w:rsidR="00356228" w:rsidRPr="00A1763F">
        <w:rPr>
          <w:rFonts w:ascii="Arial" w:hAnsi="Arial" w:cs="Arial"/>
          <w:sz w:val="21"/>
          <w:szCs w:val="21"/>
        </w:rPr>
        <w:t xml:space="preserve">Estatuto de </w:t>
      </w:r>
      <w:r w:rsidR="00356228" w:rsidRPr="00A1763F">
        <w:rPr>
          <w:rFonts w:ascii="Arial" w:hAnsi="Arial" w:cs="Arial"/>
          <w:sz w:val="21"/>
          <w:szCs w:val="21"/>
        </w:rPr>
        <w:lastRenderedPageBreak/>
        <w:t>la Comunidad de Madrid es</w:t>
      </w:r>
      <w:r w:rsidR="002158C1">
        <w:rPr>
          <w:rFonts w:ascii="Arial" w:hAnsi="Arial" w:cs="Arial"/>
          <w:sz w:val="21"/>
          <w:szCs w:val="21"/>
        </w:rPr>
        <w:t>tablece que p</w:t>
      </w:r>
      <w:r w:rsidR="00356228" w:rsidRPr="00A1763F">
        <w:rPr>
          <w:rFonts w:ascii="Arial" w:hAnsi="Arial" w:cs="Arial"/>
          <w:sz w:val="21"/>
          <w:szCs w:val="21"/>
        </w:rPr>
        <w:t>or Ley de la Asamblea de</w:t>
      </w:r>
      <w:r w:rsidRPr="00A1763F">
        <w:rPr>
          <w:rFonts w:ascii="Arial" w:hAnsi="Arial" w:cs="Arial"/>
          <w:sz w:val="21"/>
          <w:szCs w:val="21"/>
        </w:rPr>
        <w:t xml:space="preserve"> </w:t>
      </w:r>
      <w:r w:rsidR="00F22A44">
        <w:rPr>
          <w:rFonts w:ascii="Arial" w:hAnsi="Arial" w:cs="Arial"/>
          <w:sz w:val="21"/>
          <w:szCs w:val="21"/>
        </w:rPr>
        <w:t>Madrid se podrán establecer</w:t>
      </w:r>
      <w:r w:rsidR="00356228" w:rsidRPr="00A1763F">
        <w:rPr>
          <w:rFonts w:ascii="Arial" w:hAnsi="Arial" w:cs="Arial"/>
          <w:sz w:val="21"/>
          <w:szCs w:val="21"/>
        </w:rPr>
        <w:t xml:space="preserve"> mediante la agrupación de municipios limítrofes,</w:t>
      </w:r>
      <w:r w:rsidRPr="00A1763F">
        <w:rPr>
          <w:rFonts w:ascii="Arial" w:hAnsi="Arial" w:cs="Arial"/>
          <w:sz w:val="21"/>
          <w:szCs w:val="21"/>
        </w:rPr>
        <w:t xml:space="preserve"> </w:t>
      </w:r>
      <w:r w:rsidR="00356228" w:rsidRPr="00A1763F">
        <w:rPr>
          <w:rFonts w:ascii="Arial" w:hAnsi="Arial" w:cs="Arial"/>
          <w:sz w:val="21"/>
          <w:szCs w:val="21"/>
        </w:rPr>
        <w:t>circunscripciones territoriales propias que gozarán de plena personalidad jurídica</w:t>
      </w:r>
      <w:r w:rsidR="00E30493" w:rsidRPr="00A1763F">
        <w:rPr>
          <w:rFonts w:ascii="Arial" w:hAnsi="Arial" w:cs="Arial"/>
          <w:sz w:val="21"/>
          <w:szCs w:val="21"/>
        </w:rPr>
        <w:t xml:space="preserve"> (Traina, 2020)</w:t>
      </w:r>
      <w:r w:rsidR="00356228" w:rsidRPr="00A1763F">
        <w:rPr>
          <w:rFonts w:ascii="Arial" w:hAnsi="Arial" w:cs="Arial"/>
          <w:sz w:val="21"/>
          <w:szCs w:val="21"/>
        </w:rPr>
        <w:t>.</w:t>
      </w:r>
      <w:r w:rsidRPr="00A1763F">
        <w:rPr>
          <w:rFonts w:ascii="Arial" w:hAnsi="Arial" w:cs="Arial"/>
          <w:sz w:val="21"/>
          <w:szCs w:val="21"/>
        </w:rPr>
        <w:t xml:space="preserve"> </w:t>
      </w:r>
      <w:r w:rsidR="0092774E" w:rsidRPr="00A1763F">
        <w:rPr>
          <w:rFonts w:ascii="Arial" w:hAnsi="Arial" w:cs="Arial"/>
          <w:sz w:val="21"/>
          <w:szCs w:val="21"/>
        </w:rPr>
        <w:t xml:space="preserve"> En ese sentido, el tercer artículo del </w:t>
      </w:r>
      <w:r w:rsidR="00E30493" w:rsidRPr="00A1763F">
        <w:rPr>
          <w:rFonts w:ascii="Arial" w:hAnsi="Arial" w:cs="Arial"/>
          <w:sz w:val="21"/>
          <w:szCs w:val="21"/>
        </w:rPr>
        <w:t>Estatuto establece</w:t>
      </w:r>
      <w:r w:rsidR="0092774E" w:rsidRPr="00A1763F">
        <w:rPr>
          <w:rFonts w:ascii="Arial" w:hAnsi="Arial" w:cs="Arial"/>
          <w:sz w:val="21"/>
          <w:szCs w:val="21"/>
        </w:rPr>
        <w:t xml:space="preserve"> que la Comunidad de Madrid se organiza territorialmente en Municipios, que gozan de plena personalidad jurídica y autonomía para la gestión de los intere</w:t>
      </w:r>
      <w:r w:rsidR="00297612">
        <w:rPr>
          <w:rFonts w:ascii="Arial" w:hAnsi="Arial" w:cs="Arial"/>
          <w:sz w:val="21"/>
          <w:szCs w:val="21"/>
        </w:rPr>
        <w:t>ses que les son propios. Es el a</w:t>
      </w:r>
      <w:r w:rsidR="0092774E" w:rsidRPr="00A1763F">
        <w:rPr>
          <w:rFonts w:ascii="Arial" w:hAnsi="Arial" w:cs="Arial"/>
          <w:sz w:val="21"/>
          <w:szCs w:val="21"/>
        </w:rPr>
        <w:t>yuntamient</w:t>
      </w:r>
      <w:r w:rsidR="00E30493" w:rsidRPr="00A1763F">
        <w:rPr>
          <w:rFonts w:ascii="Arial" w:hAnsi="Arial" w:cs="Arial"/>
          <w:sz w:val="21"/>
          <w:szCs w:val="21"/>
        </w:rPr>
        <w:t>o, el organismo encargado de la administración del Municipio de Madrid.</w:t>
      </w:r>
    </w:p>
    <w:p w14:paraId="52BF39D4" w14:textId="276F3C4E" w:rsidR="004E2F2D" w:rsidRPr="00A1763F" w:rsidRDefault="00CC6384" w:rsidP="007C5FC0">
      <w:pPr>
        <w:spacing w:after="0" w:line="360" w:lineRule="auto"/>
        <w:ind w:firstLine="510"/>
        <w:jc w:val="both"/>
        <w:rPr>
          <w:rFonts w:ascii="Arial" w:hAnsi="Arial" w:cs="Arial"/>
          <w:sz w:val="21"/>
          <w:szCs w:val="21"/>
        </w:rPr>
      </w:pPr>
      <w:r w:rsidRPr="00A1763F">
        <w:rPr>
          <w:rFonts w:ascii="Arial" w:hAnsi="Arial" w:cs="Arial"/>
          <w:sz w:val="21"/>
          <w:szCs w:val="21"/>
        </w:rPr>
        <w:t xml:space="preserve">En lo respectivo a la autosuficiencia financiera, Navarro Gómez (2021) ha señalado que los impuestos y tasas recaudados por todos los </w:t>
      </w:r>
      <w:r w:rsidR="00297612">
        <w:rPr>
          <w:rFonts w:ascii="Arial" w:hAnsi="Arial" w:cs="Arial"/>
          <w:sz w:val="21"/>
          <w:szCs w:val="21"/>
        </w:rPr>
        <w:t>municipios rinden más del 50% a</w:t>
      </w:r>
      <w:r w:rsidRPr="00A1763F">
        <w:rPr>
          <w:rFonts w:ascii="Arial" w:hAnsi="Arial" w:cs="Arial"/>
          <w:sz w:val="21"/>
          <w:szCs w:val="21"/>
        </w:rPr>
        <w:t>unque</w:t>
      </w:r>
      <w:r w:rsidRPr="00A1763F">
        <w:rPr>
          <w:rFonts w:ascii="Arial" w:hAnsi="Arial" w:cs="Arial"/>
          <w:b/>
          <w:bCs/>
          <w:sz w:val="21"/>
          <w:szCs w:val="21"/>
        </w:rPr>
        <w:t xml:space="preserve"> </w:t>
      </w:r>
      <w:r w:rsidRPr="00A1763F">
        <w:rPr>
          <w:rFonts w:ascii="Arial" w:hAnsi="Arial" w:cs="Arial"/>
          <w:sz w:val="21"/>
          <w:szCs w:val="21"/>
        </w:rPr>
        <w:t>e</w:t>
      </w:r>
      <w:r w:rsidR="004E2F2D" w:rsidRPr="00A1763F">
        <w:rPr>
          <w:rFonts w:ascii="Arial" w:hAnsi="Arial" w:cs="Arial"/>
          <w:sz w:val="21"/>
          <w:szCs w:val="21"/>
        </w:rPr>
        <w:t>stos porcentajes no incluyen el impuesto sobre la renta</w:t>
      </w:r>
      <w:r w:rsidR="00297612">
        <w:rPr>
          <w:rFonts w:ascii="Arial" w:hAnsi="Arial" w:cs="Arial"/>
          <w:sz w:val="21"/>
          <w:szCs w:val="21"/>
        </w:rPr>
        <w:t>.</w:t>
      </w:r>
      <w:r w:rsidR="004E2F2D" w:rsidRPr="00A1763F">
        <w:rPr>
          <w:rFonts w:ascii="Arial" w:hAnsi="Arial" w:cs="Arial"/>
          <w:sz w:val="21"/>
          <w:szCs w:val="21"/>
        </w:rPr>
        <w:t xml:space="preserve"> </w:t>
      </w:r>
      <w:r w:rsidR="00297612">
        <w:rPr>
          <w:rFonts w:ascii="Arial" w:hAnsi="Arial" w:cs="Arial"/>
          <w:sz w:val="21"/>
          <w:szCs w:val="21"/>
        </w:rPr>
        <w:t>E</w:t>
      </w:r>
      <w:r w:rsidRPr="00A1763F">
        <w:rPr>
          <w:rFonts w:ascii="Arial" w:hAnsi="Arial" w:cs="Arial"/>
          <w:sz w:val="21"/>
          <w:szCs w:val="21"/>
        </w:rPr>
        <w:t xml:space="preserve">ste es recaudado </w:t>
      </w:r>
      <w:r w:rsidR="004E2F2D" w:rsidRPr="00A1763F">
        <w:rPr>
          <w:rFonts w:ascii="Arial" w:hAnsi="Arial" w:cs="Arial"/>
          <w:sz w:val="21"/>
          <w:szCs w:val="21"/>
        </w:rPr>
        <w:t xml:space="preserve">por el gobierno central </w:t>
      </w:r>
      <w:r w:rsidR="00297612">
        <w:rPr>
          <w:rFonts w:ascii="Arial" w:hAnsi="Arial" w:cs="Arial"/>
          <w:sz w:val="21"/>
          <w:szCs w:val="21"/>
        </w:rPr>
        <w:t>mientras l</w:t>
      </w:r>
      <w:r w:rsidR="004E2F2D" w:rsidRPr="00A1763F">
        <w:rPr>
          <w:rFonts w:ascii="Arial" w:hAnsi="Arial" w:cs="Arial"/>
          <w:sz w:val="21"/>
          <w:szCs w:val="21"/>
        </w:rPr>
        <w:t xml:space="preserve">as grandes ciudades reciben un pequeño </w:t>
      </w:r>
      <w:r w:rsidR="00306EF2" w:rsidRPr="00A1763F">
        <w:rPr>
          <w:rFonts w:ascii="Arial" w:hAnsi="Arial" w:cs="Arial"/>
          <w:sz w:val="21"/>
          <w:szCs w:val="21"/>
        </w:rPr>
        <w:t>porcentaje</w:t>
      </w:r>
      <w:r w:rsidR="00297612">
        <w:rPr>
          <w:rFonts w:ascii="Arial" w:hAnsi="Arial" w:cs="Arial"/>
          <w:sz w:val="21"/>
          <w:szCs w:val="21"/>
        </w:rPr>
        <w:t xml:space="preserve"> y</w:t>
      </w:r>
      <w:r w:rsidRPr="00A1763F">
        <w:rPr>
          <w:rFonts w:ascii="Arial" w:hAnsi="Arial" w:cs="Arial"/>
          <w:sz w:val="21"/>
          <w:szCs w:val="21"/>
        </w:rPr>
        <w:t xml:space="preserve"> no deciden sobre la fijación de bases.</w:t>
      </w:r>
    </w:p>
    <w:p w14:paraId="5AE3F082" w14:textId="48991AAE" w:rsidR="00DE1690" w:rsidRDefault="00297612" w:rsidP="007C5FC0">
      <w:pPr>
        <w:spacing w:after="0" w:line="360" w:lineRule="auto"/>
        <w:ind w:firstLine="510"/>
        <w:jc w:val="both"/>
        <w:rPr>
          <w:rFonts w:ascii="Arial" w:hAnsi="Arial" w:cs="Arial"/>
          <w:sz w:val="21"/>
          <w:szCs w:val="21"/>
        </w:rPr>
      </w:pPr>
      <w:r>
        <w:rPr>
          <w:rFonts w:ascii="Arial" w:hAnsi="Arial" w:cs="Arial"/>
          <w:sz w:val="21"/>
          <w:szCs w:val="21"/>
        </w:rPr>
        <w:t>A partir de</w:t>
      </w:r>
      <w:r w:rsidR="00CC6384" w:rsidRPr="00A1763F">
        <w:rPr>
          <w:rFonts w:ascii="Arial" w:hAnsi="Arial" w:cs="Arial"/>
          <w:sz w:val="21"/>
          <w:szCs w:val="21"/>
        </w:rPr>
        <w:t xml:space="preserve"> los datos proporcionados por el ayuntamiento de Madrid, en el ejercicio fiscal 2020, los ingresos propios rindieron cerca del 60%. Se destaca la recaudación de impuestos sobre</w:t>
      </w:r>
      <w:r>
        <w:rPr>
          <w:rFonts w:ascii="Arial" w:hAnsi="Arial" w:cs="Arial"/>
          <w:sz w:val="21"/>
          <w:szCs w:val="21"/>
        </w:rPr>
        <w:t>: bienes inmuebles; a</w:t>
      </w:r>
      <w:r w:rsidR="00013864" w:rsidRPr="00A1763F">
        <w:rPr>
          <w:rFonts w:ascii="Arial" w:hAnsi="Arial" w:cs="Arial"/>
          <w:sz w:val="21"/>
          <w:szCs w:val="21"/>
        </w:rPr>
        <w:t>ctividades</w:t>
      </w:r>
      <w:r w:rsidR="00CC6384" w:rsidRPr="00A1763F">
        <w:rPr>
          <w:rFonts w:ascii="Arial" w:hAnsi="Arial" w:cs="Arial"/>
          <w:sz w:val="21"/>
          <w:szCs w:val="21"/>
        </w:rPr>
        <w:t xml:space="preserve"> </w:t>
      </w:r>
      <w:r>
        <w:rPr>
          <w:rFonts w:ascii="Arial" w:hAnsi="Arial" w:cs="Arial"/>
          <w:sz w:val="21"/>
          <w:szCs w:val="21"/>
        </w:rPr>
        <w:t>económicas;</w:t>
      </w:r>
      <w:r w:rsidR="00013864" w:rsidRPr="00A1763F">
        <w:rPr>
          <w:rFonts w:ascii="Arial" w:hAnsi="Arial" w:cs="Arial"/>
          <w:sz w:val="21"/>
          <w:szCs w:val="21"/>
        </w:rPr>
        <w:t xml:space="preserve"> </w:t>
      </w:r>
      <w:r>
        <w:rPr>
          <w:rFonts w:ascii="Arial" w:hAnsi="Arial" w:cs="Arial"/>
          <w:sz w:val="21"/>
          <w:szCs w:val="21"/>
        </w:rPr>
        <w:t>vehículos de tracción m</w:t>
      </w:r>
      <w:r w:rsidR="00013864" w:rsidRPr="00A1763F">
        <w:rPr>
          <w:rFonts w:ascii="Arial" w:hAnsi="Arial" w:cs="Arial"/>
          <w:sz w:val="21"/>
          <w:szCs w:val="21"/>
        </w:rPr>
        <w:t>ecánica</w:t>
      </w:r>
      <w:r>
        <w:rPr>
          <w:rFonts w:ascii="Arial" w:hAnsi="Arial" w:cs="Arial"/>
          <w:sz w:val="21"/>
          <w:szCs w:val="21"/>
        </w:rPr>
        <w:t>;</w:t>
      </w:r>
      <w:r w:rsidR="00CC6384" w:rsidRPr="00A1763F">
        <w:rPr>
          <w:rFonts w:ascii="Arial" w:hAnsi="Arial" w:cs="Arial"/>
          <w:sz w:val="21"/>
          <w:szCs w:val="21"/>
        </w:rPr>
        <w:t xml:space="preserve"> </w:t>
      </w:r>
      <w:r>
        <w:rPr>
          <w:rFonts w:ascii="Arial" w:hAnsi="Arial" w:cs="Arial"/>
          <w:sz w:val="21"/>
          <w:szCs w:val="21"/>
        </w:rPr>
        <w:t>construcciones, Instalaciones y obras; y el i</w:t>
      </w:r>
      <w:r w:rsidR="00013864" w:rsidRPr="00A1763F">
        <w:rPr>
          <w:rFonts w:ascii="Arial" w:hAnsi="Arial" w:cs="Arial"/>
          <w:sz w:val="21"/>
          <w:szCs w:val="21"/>
        </w:rPr>
        <w:t>m</w:t>
      </w:r>
      <w:r>
        <w:rPr>
          <w:rFonts w:ascii="Arial" w:hAnsi="Arial" w:cs="Arial"/>
          <w:sz w:val="21"/>
          <w:szCs w:val="21"/>
        </w:rPr>
        <w:t>puesto sobre el Incremento del valor de los terrenos de naturaleza u</w:t>
      </w:r>
      <w:r w:rsidR="00013864" w:rsidRPr="00A1763F">
        <w:rPr>
          <w:rFonts w:ascii="Arial" w:hAnsi="Arial" w:cs="Arial"/>
          <w:sz w:val="21"/>
          <w:szCs w:val="21"/>
        </w:rPr>
        <w:t>rbana.</w:t>
      </w:r>
      <w:r w:rsidR="000F18D1" w:rsidRPr="00A1763F">
        <w:rPr>
          <w:rFonts w:ascii="Arial" w:hAnsi="Arial" w:cs="Arial"/>
          <w:sz w:val="21"/>
          <w:szCs w:val="21"/>
        </w:rPr>
        <w:t xml:space="preserve"> </w:t>
      </w:r>
      <w:r w:rsidR="00DE1690" w:rsidRPr="00A1763F">
        <w:rPr>
          <w:rFonts w:ascii="Arial" w:hAnsi="Arial" w:cs="Arial"/>
          <w:sz w:val="21"/>
          <w:szCs w:val="21"/>
        </w:rPr>
        <w:t>En cualquier caso, estás potestades reflejan un elevado nivel de auto</w:t>
      </w:r>
      <w:r>
        <w:rPr>
          <w:rFonts w:ascii="Arial" w:hAnsi="Arial" w:cs="Arial"/>
          <w:sz w:val="21"/>
          <w:szCs w:val="21"/>
        </w:rPr>
        <w:t>suficiencia financiera para el a</w:t>
      </w:r>
      <w:r w:rsidR="00DE1690" w:rsidRPr="00A1763F">
        <w:rPr>
          <w:rFonts w:ascii="Arial" w:hAnsi="Arial" w:cs="Arial"/>
          <w:sz w:val="21"/>
          <w:szCs w:val="21"/>
        </w:rPr>
        <w:t>yuntamiento de Madrid.</w:t>
      </w:r>
    </w:p>
    <w:p w14:paraId="3A76EB4E" w14:textId="77777777" w:rsidR="007C5FC0" w:rsidRPr="00A1763F" w:rsidRDefault="007C5FC0" w:rsidP="007C5FC0">
      <w:pPr>
        <w:spacing w:after="0" w:line="360" w:lineRule="auto"/>
        <w:ind w:firstLine="510"/>
        <w:jc w:val="both"/>
        <w:rPr>
          <w:rFonts w:ascii="Arial" w:hAnsi="Arial" w:cs="Arial"/>
          <w:sz w:val="21"/>
          <w:szCs w:val="21"/>
        </w:rPr>
      </w:pPr>
    </w:p>
    <w:p w14:paraId="276A69B6" w14:textId="1CA654A6" w:rsidR="003B172D" w:rsidRPr="00A1763F" w:rsidRDefault="00414450" w:rsidP="00A1763F">
      <w:pPr>
        <w:spacing w:line="360" w:lineRule="auto"/>
        <w:jc w:val="both"/>
        <w:rPr>
          <w:rFonts w:ascii="Arial" w:hAnsi="Arial" w:cs="Arial"/>
          <w:b/>
          <w:bCs/>
          <w:sz w:val="21"/>
          <w:szCs w:val="21"/>
        </w:rPr>
      </w:pPr>
      <w:r w:rsidRPr="00A1763F">
        <w:rPr>
          <w:rFonts w:ascii="Arial" w:hAnsi="Arial" w:cs="Arial"/>
          <w:b/>
          <w:bCs/>
          <w:sz w:val="21"/>
          <w:szCs w:val="21"/>
        </w:rPr>
        <w:t xml:space="preserve">2.8 </w:t>
      </w:r>
      <w:r w:rsidR="003B172D" w:rsidRPr="00A1763F">
        <w:rPr>
          <w:rFonts w:ascii="Arial" w:hAnsi="Arial" w:cs="Arial"/>
          <w:b/>
          <w:bCs/>
          <w:sz w:val="21"/>
          <w:szCs w:val="21"/>
        </w:rPr>
        <w:t>Alcaldía de Panamá</w:t>
      </w:r>
    </w:p>
    <w:p w14:paraId="3AAA5BB1" w14:textId="096D4D42" w:rsidR="00356228" w:rsidRPr="00A1763F" w:rsidRDefault="00356228" w:rsidP="00D17BB6">
      <w:pPr>
        <w:spacing w:after="0" w:line="360" w:lineRule="auto"/>
        <w:ind w:firstLine="510"/>
        <w:jc w:val="both"/>
        <w:rPr>
          <w:rFonts w:ascii="Arial" w:eastAsia="Tahoma" w:hAnsi="Arial" w:cs="Arial"/>
          <w:sz w:val="21"/>
          <w:szCs w:val="21"/>
        </w:rPr>
      </w:pPr>
      <w:r w:rsidRPr="00A1763F">
        <w:rPr>
          <w:rFonts w:ascii="Arial" w:eastAsia="Tahoma" w:hAnsi="Arial" w:cs="Arial"/>
          <w:sz w:val="21"/>
          <w:szCs w:val="21"/>
        </w:rPr>
        <w:t>El caso panameño es comparable a otros de Centroamérica en términos de un régimen municipal más general</w:t>
      </w:r>
      <w:r w:rsidR="00DE1690" w:rsidRPr="00A1763F">
        <w:rPr>
          <w:rFonts w:ascii="Arial" w:eastAsia="Tahoma" w:hAnsi="Arial" w:cs="Arial"/>
          <w:sz w:val="21"/>
          <w:szCs w:val="21"/>
        </w:rPr>
        <w:t>, ya que no posee un estatuto específico por su condición de c</w:t>
      </w:r>
      <w:r w:rsidR="00414450" w:rsidRPr="00A1763F">
        <w:rPr>
          <w:rFonts w:ascii="Arial" w:eastAsia="Tahoma" w:hAnsi="Arial" w:cs="Arial"/>
          <w:sz w:val="21"/>
          <w:szCs w:val="21"/>
        </w:rPr>
        <w:t>apital</w:t>
      </w:r>
      <w:r w:rsidR="00DE1690" w:rsidRPr="00A1763F">
        <w:rPr>
          <w:rFonts w:ascii="Arial" w:eastAsia="Tahoma" w:hAnsi="Arial" w:cs="Arial"/>
          <w:sz w:val="21"/>
          <w:szCs w:val="21"/>
        </w:rPr>
        <w:t>idad</w:t>
      </w:r>
      <w:r w:rsidRPr="00A1763F">
        <w:rPr>
          <w:rFonts w:ascii="Arial" w:eastAsia="Tahoma" w:hAnsi="Arial" w:cs="Arial"/>
          <w:sz w:val="21"/>
          <w:szCs w:val="21"/>
        </w:rPr>
        <w:t>.</w:t>
      </w:r>
    </w:p>
    <w:p w14:paraId="348C6F71" w14:textId="70A90E29" w:rsidR="00356228" w:rsidRPr="00A1763F" w:rsidRDefault="00DA36B6" w:rsidP="00D17BB6">
      <w:pPr>
        <w:spacing w:after="0" w:line="360" w:lineRule="auto"/>
        <w:ind w:firstLine="510"/>
        <w:jc w:val="both"/>
        <w:rPr>
          <w:rFonts w:ascii="Arial" w:eastAsia="Tahoma" w:hAnsi="Arial" w:cs="Arial"/>
          <w:sz w:val="21"/>
          <w:szCs w:val="21"/>
        </w:rPr>
      </w:pPr>
      <w:r>
        <w:rPr>
          <w:rFonts w:ascii="Arial" w:eastAsia="Tahoma" w:hAnsi="Arial" w:cs="Arial"/>
          <w:sz w:val="21"/>
          <w:szCs w:val="21"/>
        </w:rPr>
        <w:t>La c</w:t>
      </w:r>
      <w:r w:rsidR="00356228" w:rsidRPr="00A1763F">
        <w:rPr>
          <w:rFonts w:ascii="Arial" w:eastAsia="Tahoma" w:hAnsi="Arial" w:cs="Arial"/>
          <w:sz w:val="21"/>
          <w:szCs w:val="21"/>
        </w:rPr>
        <w:t xml:space="preserve">iudad capital funciona como sede de los poderes ejecutivo, legislativo y judicial del Estado Panameño, de una historia reciente en el año </w:t>
      </w:r>
      <w:r w:rsidR="00DE1690" w:rsidRPr="00A1763F">
        <w:rPr>
          <w:rFonts w:ascii="Arial" w:eastAsia="Tahoma" w:hAnsi="Arial" w:cs="Arial"/>
          <w:sz w:val="21"/>
          <w:szCs w:val="21"/>
        </w:rPr>
        <w:t>1999</w:t>
      </w:r>
      <w:r>
        <w:rPr>
          <w:rFonts w:ascii="Arial" w:eastAsia="Tahoma" w:hAnsi="Arial" w:cs="Arial"/>
          <w:sz w:val="21"/>
          <w:szCs w:val="21"/>
        </w:rPr>
        <w:t>.</w:t>
      </w:r>
      <w:r w:rsidR="00DE1690" w:rsidRPr="00A1763F">
        <w:rPr>
          <w:rFonts w:ascii="Arial" w:eastAsia="Tahoma" w:hAnsi="Arial" w:cs="Arial"/>
          <w:sz w:val="21"/>
          <w:szCs w:val="21"/>
        </w:rPr>
        <w:t xml:space="preserve"> El</w:t>
      </w:r>
      <w:r w:rsidR="00356228" w:rsidRPr="00A1763F">
        <w:rPr>
          <w:rFonts w:ascii="Arial" w:eastAsia="Tahoma" w:hAnsi="Arial" w:cs="Arial"/>
          <w:sz w:val="21"/>
          <w:szCs w:val="21"/>
        </w:rPr>
        <w:t xml:space="preserve"> Canal y sus territorios son transferidos a Panamá por los Estados Unidos y con ello se consolida la unidad territorial de su ciudad capital y del país</w:t>
      </w:r>
      <w:r w:rsidR="006567A1" w:rsidRPr="00A1763F">
        <w:rPr>
          <w:rFonts w:ascii="Arial" w:eastAsia="Tahoma" w:hAnsi="Arial" w:cs="Arial"/>
          <w:sz w:val="21"/>
          <w:szCs w:val="21"/>
        </w:rPr>
        <w:t>.</w:t>
      </w:r>
    </w:p>
    <w:p w14:paraId="0A9C093C" w14:textId="77777777" w:rsidR="00356228" w:rsidRPr="00A1763F" w:rsidRDefault="00356228" w:rsidP="00D17BB6">
      <w:pPr>
        <w:spacing w:after="0" w:line="360" w:lineRule="auto"/>
        <w:ind w:firstLine="510"/>
        <w:jc w:val="both"/>
        <w:rPr>
          <w:rFonts w:ascii="Arial" w:hAnsi="Arial" w:cs="Arial"/>
          <w:sz w:val="21"/>
          <w:szCs w:val="21"/>
        </w:rPr>
      </w:pPr>
      <w:r w:rsidRPr="00A1763F">
        <w:rPr>
          <w:rFonts w:ascii="Arial" w:hAnsi="Arial" w:cs="Arial"/>
          <w:sz w:val="21"/>
          <w:szCs w:val="21"/>
        </w:rPr>
        <w:t>La Constitución Política de Panamá contempla lo relativo al régimen municipal en sus artículos 229 al 248.  Adicionalmente el reconocimiento de la autonomía se da en términos políticos y de competencias de la potestad tributaria.</w:t>
      </w:r>
    </w:p>
    <w:p w14:paraId="6B9CC81D" w14:textId="144D38FA" w:rsidR="00356228" w:rsidRPr="00A1763F" w:rsidRDefault="00356228" w:rsidP="00D17BB6">
      <w:pPr>
        <w:spacing w:after="0" w:line="360" w:lineRule="auto"/>
        <w:ind w:firstLine="510"/>
        <w:jc w:val="both"/>
        <w:rPr>
          <w:rFonts w:ascii="Arial" w:hAnsi="Arial" w:cs="Arial"/>
          <w:sz w:val="21"/>
          <w:szCs w:val="21"/>
          <w:lang w:val="es-ES_tradnl"/>
        </w:rPr>
      </w:pPr>
      <w:r w:rsidRPr="00A1763F">
        <w:rPr>
          <w:rFonts w:ascii="Arial" w:hAnsi="Arial" w:cs="Arial"/>
          <w:sz w:val="21"/>
          <w:szCs w:val="21"/>
        </w:rPr>
        <w:t xml:space="preserve">En términos generales de materia competencial se establece que el </w:t>
      </w:r>
      <w:r w:rsidR="000C4B2E" w:rsidRPr="00A1763F">
        <w:rPr>
          <w:rFonts w:ascii="Arial" w:hAnsi="Arial" w:cs="Arial"/>
          <w:sz w:val="21"/>
          <w:szCs w:val="21"/>
        </w:rPr>
        <w:t>municipio es</w:t>
      </w:r>
      <w:r w:rsidRPr="00A1763F">
        <w:rPr>
          <w:rFonts w:ascii="Arial" w:hAnsi="Arial" w:cs="Arial"/>
          <w:sz w:val="21"/>
          <w:szCs w:val="21"/>
        </w:rPr>
        <w:t xml:space="preserve"> la entidad base de la división política del Estado y </w:t>
      </w:r>
      <w:r w:rsidR="00010AAC">
        <w:rPr>
          <w:rFonts w:ascii="Arial" w:hAnsi="Arial" w:cs="Arial"/>
          <w:sz w:val="21"/>
          <w:szCs w:val="21"/>
        </w:rPr>
        <w:t xml:space="preserve">es la </w:t>
      </w:r>
      <w:r w:rsidRPr="00A1763F">
        <w:rPr>
          <w:rFonts w:ascii="Arial" w:hAnsi="Arial" w:cs="Arial"/>
          <w:sz w:val="21"/>
          <w:szCs w:val="21"/>
        </w:rPr>
        <w:t>responsable de la prestación de los servicios públicos</w:t>
      </w:r>
      <w:r w:rsidR="00B75260">
        <w:rPr>
          <w:rFonts w:ascii="Arial" w:hAnsi="Arial" w:cs="Arial"/>
          <w:sz w:val="21"/>
          <w:szCs w:val="21"/>
        </w:rPr>
        <w:t>, el orden</w:t>
      </w:r>
      <w:r w:rsidRPr="00A1763F">
        <w:rPr>
          <w:rFonts w:ascii="Arial" w:hAnsi="Arial" w:cs="Arial"/>
          <w:sz w:val="21"/>
          <w:szCs w:val="21"/>
        </w:rPr>
        <w:t xml:space="preserve"> </w:t>
      </w:r>
      <w:r w:rsidR="00B75260">
        <w:rPr>
          <w:rFonts w:ascii="Arial" w:hAnsi="Arial" w:cs="Arial"/>
          <w:sz w:val="21"/>
          <w:szCs w:val="21"/>
        </w:rPr>
        <w:t>d</w:t>
      </w:r>
      <w:r w:rsidRPr="00A1763F">
        <w:rPr>
          <w:rFonts w:ascii="Arial" w:hAnsi="Arial" w:cs="Arial"/>
          <w:sz w:val="21"/>
          <w:szCs w:val="21"/>
        </w:rPr>
        <w:t xml:space="preserve">el territorio y </w:t>
      </w:r>
      <w:r w:rsidR="00B75260">
        <w:rPr>
          <w:rFonts w:ascii="Arial" w:hAnsi="Arial" w:cs="Arial"/>
          <w:sz w:val="21"/>
          <w:szCs w:val="21"/>
        </w:rPr>
        <w:t>la promoción en la</w:t>
      </w:r>
      <w:r w:rsidRPr="00A1763F">
        <w:rPr>
          <w:rFonts w:ascii="Arial" w:hAnsi="Arial" w:cs="Arial"/>
          <w:sz w:val="21"/>
          <w:szCs w:val="21"/>
        </w:rPr>
        <w:t xml:space="preserve"> participación ciudadana (Bravo</w:t>
      </w:r>
      <w:r w:rsidR="00E30493" w:rsidRPr="00A1763F">
        <w:rPr>
          <w:rFonts w:ascii="Arial" w:hAnsi="Arial" w:cs="Arial"/>
          <w:sz w:val="21"/>
          <w:szCs w:val="21"/>
        </w:rPr>
        <w:t>,</w:t>
      </w:r>
      <w:r w:rsidRPr="00A1763F">
        <w:rPr>
          <w:rFonts w:ascii="Arial" w:hAnsi="Arial" w:cs="Arial"/>
          <w:sz w:val="21"/>
          <w:szCs w:val="21"/>
        </w:rPr>
        <w:t xml:space="preserve"> 2018)</w:t>
      </w:r>
      <w:r w:rsidR="007E0B05" w:rsidRPr="00A1763F">
        <w:rPr>
          <w:rFonts w:ascii="Arial" w:hAnsi="Arial" w:cs="Arial"/>
          <w:sz w:val="21"/>
          <w:szCs w:val="21"/>
        </w:rPr>
        <w:t>.</w:t>
      </w:r>
      <w:r w:rsidRPr="00A1763F">
        <w:rPr>
          <w:rFonts w:ascii="Arial" w:hAnsi="Arial" w:cs="Arial"/>
          <w:sz w:val="21"/>
          <w:szCs w:val="21"/>
        </w:rPr>
        <w:t xml:space="preserve"> </w:t>
      </w:r>
      <w:r w:rsidR="00010AAC">
        <w:rPr>
          <w:rFonts w:ascii="Arial" w:hAnsi="Arial" w:cs="Arial"/>
          <w:sz w:val="21"/>
          <w:szCs w:val="21"/>
        </w:rPr>
        <w:t>Existe también una Ley s</w:t>
      </w:r>
      <w:r w:rsidRPr="00A1763F">
        <w:rPr>
          <w:rFonts w:ascii="Arial" w:hAnsi="Arial" w:cs="Arial"/>
          <w:sz w:val="21"/>
          <w:szCs w:val="21"/>
        </w:rPr>
        <w:t xml:space="preserve">obre el régimen municipal </w:t>
      </w:r>
      <w:r w:rsidR="00010AAC">
        <w:rPr>
          <w:rFonts w:ascii="Arial" w:hAnsi="Arial" w:cs="Arial"/>
          <w:sz w:val="21"/>
          <w:szCs w:val="21"/>
        </w:rPr>
        <w:t>(</w:t>
      </w:r>
      <w:r w:rsidRPr="00A1763F">
        <w:rPr>
          <w:rFonts w:ascii="Arial" w:hAnsi="Arial" w:cs="Arial"/>
          <w:sz w:val="21"/>
          <w:szCs w:val="21"/>
        </w:rPr>
        <w:t>1973</w:t>
      </w:r>
      <w:r w:rsidR="00010AAC">
        <w:rPr>
          <w:rFonts w:ascii="Arial" w:hAnsi="Arial" w:cs="Arial"/>
          <w:sz w:val="21"/>
          <w:szCs w:val="21"/>
        </w:rPr>
        <w:t>) que</w:t>
      </w:r>
      <w:r w:rsidRPr="00A1763F">
        <w:rPr>
          <w:rFonts w:ascii="Arial" w:hAnsi="Arial" w:cs="Arial"/>
          <w:sz w:val="21"/>
          <w:szCs w:val="21"/>
        </w:rPr>
        <w:t xml:space="preserve"> reglamenta el funcionamiento de los municipios del país y los instrume</w:t>
      </w:r>
      <w:r w:rsidR="00010AAC">
        <w:rPr>
          <w:rFonts w:ascii="Arial" w:hAnsi="Arial" w:cs="Arial"/>
          <w:sz w:val="21"/>
          <w:szCs w:val="21"/>
        </w:rPr>
        <w:t>ntos de participación ciudadana. A</w:t>
      </w:r>
      <w:r w:rsidRPr="00A1763F">
        <w:rPr>
          <w:rFonts w:ascii="Arial" w:hAnsi="Arial" w:cs="Arial"/>
          <w:sz w:val="21"/>
          <w:szCs w:val="21"/>
        </w:rPr>
        <w:t xml:space="preserve"> su vez</w:t>
      </w:r>
      <w:r w:rsidR="00010AAC">
        <w:rPr>
          <w:rFonts w:ascii="Arial" w:hAnsi="Arial" w:cs="Arial"/>
          <w:sz w:val="21"/>
          <w:szCs w:val="21"/>
        </w:rPr>
        <w:t>, se cuenta con la Ley de d</w:t>
      </w:r>
      <w:r w:rsidRPr="00A1763F">
        <w:rPr>
          <w:rFonts w:ascii="Arial" w:hAnsi="Arial" w:cs="Arial"/>
          <w:sz w:val="21"/>
          <w:szCs w:val="21"/>
        </w:rPr>
        <w:t xml:space="preserve">escentralización </w:t>
      </w:r>
      <w:r w:rsidR="00010AAC">
        <w:rPr>
          <w:rFonts w:ascii="Arial" w:hAnsi="Arial" w:cs="Arial"/>
          <w:sz w:val="21"/>
          <w:szCs w:val="21"/>
        </w:rPr>
        <w:t>--</w:t>
      </w:r>
      <w:r w:rsidRPr="00A1763F">
        <w:rPr>
          <w:rFonts w:ascii="Arial" w:hAnsi="Arial" w:cs="Arial"/>
          <w:sz w:val="21"/>
          <w:szCs w:val="21"/>
        </w:rPr>
        <w:t>y su respectivo reglamento</w:t>
      </w:r>
      <w:r w:rsidR="00010AAC">
        <w:rPr>
          <w:rFonts w:ascii="Arial" w:hAnsi="Arial" w:cs="Arial"/>
          <w:sz w:val="21"/>
          <w:szCs w:val="21"/>
        </w:rPr>
        <w:t>-- que</w:t>
      </w:r>
      <w:r w:rsidRPr="00A1763F">
        <w:rPr>
          <w:rFonts w:ascii="Arial" w:hAnsi="Arial" w:cs="Arial"/>
          <w:sz w:val="21"/>
          <w:szCs w:val="21"/>
        </w:rPr>
        <w:t xml:space="preserve"> ha permitido avanzar en la descentralización de recursos financieros hacia los 78 municipios</w:t>
      </w:r>
      <w:r w:rsidR="00010AAC">
        <w:rPr>
          <w:rFonts w:ascii="Arial" w:hAnsi="Arial" w:cs="Arial"/>
          <w:sz w:val="21"/>
          <w:szCs w:val="21"/>
        </w:rPr>
        <w:t xml:space="preserve">, </w:t>
      </w:r>
      <w:r w:rsidR="00010AAC">
        <w:rPr>
          <w:rFonts w:ascii="Arial" w:hAnsi="Arial" w:cs="Arial"/>
          <w:sz w:val="21"/>
          <w:szCs w:val="21"/>
        </w:rPr>
        <w:lastRenderedPageBreak/>
        <w:t>d</w:t>
      </w:r>
      <w:r w:rsidRPr="00A1763F">
        <w:rPr>
          <w:rFonts w:ascii="Arial" w:hAnsi="Arial" w:cs="Arial"/>
          <w:sz w:val="21"/>
          <w:szCs w:val="21"/>
        </w:rPr>
        <w:t>irigir los montos asignados a la</w:t>
      </w:r>
      <w:r w:rsidR="00010AAC">
        <w:rPr>
          <w:rFonts w:ascii="Arial" w:hAnsi="Arial" w:cs="Arial"/>
          <w:sz w:val="21"/>
          <w:szCs w:val="21"/>
        </w:rPr>
        <w:t xml:space="preserve"> inversión en áreas específicas, así como c</w:t>
      </w:r>
      <w:r w:rsidRPr="00A1763F">
        <w:rPr>
          <w:rFonts w:ascii="Arial" w:hAnsi="Arial" w:cs="Arial"/>
          <w:sz w:val="21"/>
          <w:szCs w:val="21"/>
        </w:rPr>
        <w:t xml:space="preserve">rear la Secretaría Nacional de Descentralización y </w:t>
      </w:r>
      <w:r w:rsidRPr="00A1763F">
        <w:rPr>
          <w:rFonts w:ascii="Arial" w:hAnsi="Arial" w:cs="Arial"/>
          <w:bCs/>
          <w:sz w:val="21"/>
          <w:szCs w:val="21"/>
        </w:rPr>
        <w:t>el Programa de Inversión de Obras Públicas y Servicios Municipales</w:t>
      </w:r>
      <w:r w:rsidR="00DE1690" w:rsidRPr="00A1763F">
        <w:rPr>
          <w:rFonts w:ascii="Arial" w:hAnsi="Arial" w:cs="Arial"/>
          <w:bCs/>
          <w:sz w:val="21"/>
          <w:szCs w:val="21"/>
        </w:rPr>
        <w:t xml:space="preserve"> (Traina, 2020). </w:t>
      </w:r>
    </w:p>
    <w:p w14:paraId="78B5E490" w14:textId="718F9088" w:rsidR="00356228" w:rsidRPr="00A1763F" w:rsidRDefault="00356228" w:rsidP="00D17BB6">
      <w:pPr>
        <w:spacing w:after="0" w:line="360" w:lineRule="auto"/>
        <w:ind w:firstLine="510"/>
        <w:jc w:val="both"/>
        <w:rPr>
          <w:rFonts w:ascii="Arial" w:eastAsia="Tahoma" w:hAnsi="Arial" w:cs="Arial"/>
          <w:sz w:val="21"/>
          <w:szCs w:val="21"/>
        </w:rPr>
      </w:pPr>
      <w:r w:rsidRPr="00A1763F">
        <w:rPr>
          <w:rFonts w:ascii="Arial" w:eastAsia="Tahoma" w:hAnsi="Arial" w:cs="Arial"/>
          <w:sz w:val="21"/>
          <w:szCs w:val="21"/>
        </w:rPr>
        <w:t>En la actualidad la ciudad capital ejerce funciones vinculadas a una agenda ampl</w:t>
      </w:r>
      <w:r w:rsidR="00DE1690" w:rsidRPr="00A1763F">
        <w:rPr>
          <w:rFonts w:ascii="Arial" w:eastAsia="Tahoma" w:hAnsi="Arial" w:cs="Arial"/>
          <w:sz w:val="21"/>
          <w:szCs w:val="21"/>
        </w:rPr>
        <w:t>ia</w:t>
      </w:r>
      <w:r w:rsidRPr="00A1763F">
        <w:rPr>
          <w:rFonts w:ascii="Arial" w:eastAsia="Tahoma" w:hAnsi="Arial" w:cs="Arial"/>
          <w:sz w:val="21"/>
          <w:szCs w:val="21"/>
        </w:rPr>
        <w:t xml:space="preserve"> que tiene elementos como puntos culturales, planificación urbana, promoción y desarrollo económico y ambiental, deporte, cuidado ambiental, turismo y mercados (Alcaldía Municipal de Panamá, 2019)</w:t>
      </w:r>
      <w:r w:rsidR="00010AAC">
        <w:rPr>
          <w:rFonts w:ascii="Arial" w:eastAsia="Tahoma" w:hAnsi="Arial" w:cs="Arial"/>
          <w:sz w:val="21"/>
          <w:szCs w:val="21"/>
        </w:rPr>
        <w:t>.</w:t>
      </w:r>
    </w:p>
    <w:p w14:paraId="750E5508" w14:textId="5CB9BD14" w:rsidR="00356228" w:rsidRPr="00A1763F" w:rsidRDefault="00356228" w:rsidP="00D17BB6">
      <w:pPr>
        <w:spacing w:after="0" w:line="360" w:lineRule="auto"/>
        <w:ind w:firstLine="510"/>
        <w:jc w:val="both"/>
        <w:rPr>
          <w:rFonts w:ascii="Arial" w:eastAsia="Times New Roman" w:hAnsi="Arial" w:cs="Arial"/>
          <w:sz w:val="21"/>
          <w:szCs w:val="21"/>
        </w:rPr>
      </w:pPr>
      <w:r w:rsidRPr="00A1763F">
        <w:rPr>
          <w:rFonts w:ascii="Arial" w:eastAsia="Tahoma" w:hAnsi="Arial" w:cs="Arial"/>
          <w:sz w:val="21"/>
          <w:szCs w:val="21"/>
        </w:rPr>
        <w:t xml:space="preserve">Algunas de las actividades que se destacan en esta ciudad se dan en materia económica y en gestión ambiental. Entre las principales actividades económicas de esta ciudad pueden señalarse elementos como </w:t>
      </w:r>
      <w:r w:rsidR="00BB2943" w:rsidRPr="00A1763F">
        <w:rPr>
          <w:rFonts w:ascii="Arial" w:eastAsia="Tahoma" w:hAnsi="Arial" w:cs="Arial"/>
          <w:sz w:val="21"/>
          <w:szCs w:val="21"/>
        </w:rPr>
        <w:t>el Canal</w:t>
      </w:r>
      <w:r w:rsidRPr="00A1763F">
        <w:rPr>
          <w:rFonts w:ascii="Arial" w:eastAsia="Tahoma" w:hAnsi="Arial" w:cs="Arial"/>
          <w:sz w:val="21"/>
          <w:szCs w:val="21"/>
        </w:rPr>
        <w:t xml:space="preserve"> de Panamá;</w:t>
      </w:r>
      <w:r w:rsidRPr="00A1763F">
        <w:rPr>
          <w:rFonts w:ascii="Arial" w:eastAsia="Tahoma" w:hAnsi="Arial" w:cs="Arial"/>
          <w:bCs/>
          <w:sz w:val="21"/>
          <w:szCs w:val="21"/>
        </w:rPr>
        <w:t xml:space="preserve"> un </w:t>
      </w:r>
      <w:r w:rsidRPr="00A1763F">
        <w:rPr>
          <w:rFonts w:ascii="Arial" w:eastAsia="Tahoma" w:hAnsi="Arial" w:cs="Arial"/>
          <w:sz w:val="21"/>
          <w:szCs w:val="21"/>
        </w:rPr>
        <w:t xml:space="preserve">Clúster de un amplio sistema hotelero y </w:t>
      </w:r>
      <w:r w:rsidR="00414450" w:rsidRPr="00A1763F">
        <w:rPr>
          <w:rFonts w:ascii="Arial" w:eastAsia="Tahoma" w:hAnsi="Arial" w:cs="Arial"/>
          <w:sz w:val="21"/>
          <w:szCs w:val="21"/>
        </w:rPr>
        <w:t xml:space="preserve">turístico; </w:t>
      </w:r>
      <w:r w:rsidR="00414450" w:rsidRPr="00A1763F">
        <w:rPr>
          <w:rFonts w:ascii="Arial" w:eastAsia="Tahoma" w:hAnsi="Arial" w:cs="Arial"/>
          <w:bCs/>
          <w:sz w:val="21"/>
          <w:szCs w:val="21"/>
        </w:rPr>
        <w:t>el</w:t>
      </w:r>
      <w:r w:rsidRPr="00A1763F">
        <w:rPr>
          <w:rFonts w:ascii="Arial" w:eastAsia="Tahoma" w:hAnsi="Arial" w:cs="Arial"/>
          <w:bCs/>
          <w:sz w:val="21"/>
          <w:szCs w:val="21"/>
        </w:rPr>
        <w:t xml:space="preserve"> </w:t>
      </w:r>
      <w:r w:rsidRPr="00A1763F">
        <w:rPr>
          <w:rFonts w:ascii="Arial" w:eastAsia="Tahoma" w:hAnsi="Arial" w:cs="Arial"/>
          <w:sz w:val="21"/>
          <w:szCs w:val="21"/>
        </w:rPr>
        <w:t xml:space="preserve">Centro Bancario Internacional; Hub Aéreo de las Américas; </w:t>
      </w:r>
      <w:r w:rsidRPr="00A1763F">
        <w:rPr>
          <w:rFonts w:ascii="Arial" w:eastAsia="Tahoma" w:hAnsi="Arial" w:cs="Arial"/>
          <w:bCs/>
          <w:sz w:val="21"/>
          <w:szCs w:val="21"/>
        </w:rPr>
        <w:t>p</w:t>
      </w:r>
      <w:r w:rsidRPr="00A1763F">
        <w:rPr>
          <w:rFonts w:ascii="Arial" w:eastAsia="Tahoma" w:hAnsi="Arial" w:cs="Arial"/>
          <w:sz w:val="21"/>
          <w:szCs w:val="21"/>
        </w:rPr>
        <w:t xml:space="preserve">rincipal Hub Logístico del Continente. </w:t>
      </w:r>
    </w:p>
    <w:p w14:paraId="24D75E8E" w14:textId="1950F394" w:rsidR="00013864" w:rsidRDefault="00DE1690" w:rsidP="00D17BB6">
      <w:pPr>
        <w:spacing w:after="0" w:line="360" w:lineRule="auto"/>
        <w:ind w:firstLine="510"/>
        <w:jc w:val="both"/>
        <w:rPr>
          <w:rFonts w:ascii="Arial" w:hAnsi="Arial" w:cs="Arial"/>
          <w:sz w:val="21"/>
          <w:szCs w:val="21"/>
        </w:rPr>
      </w:pPr>
      <w:r w:rsidRPr="00A1763F">
        <w:rPr>
          <w:rFonts w:ascii="Arial" w:eastAsia="Times New Roman" w:hAnsi="Arial" w:cs="Arial"/>
          <w:sz w:val="21"/>
          <w:szCs w:val="21"/>
        </w:rPr>
        <w:t xml:space="preserve">Lo anterior contribuye a la ampliación de las capacidades financieras de la alcaldía. Sus </w:t>
      </w:r>
      <w:r w:rsidR="00BB2943" w:rsidRPr="00A1763F">
        <w:rPr>
          <w:rFonts w:ascii="Arial" w:eastAsia="Times New Roman" w:hAnsi="Arial" w:cs="Arial"/>
          <w:sz w:val="21"/>
          <w:szCs w:val="21"/>
        </w:rPr>
        <w:t xml:space="preserve">fuentes propias rinden el 60%. En ese sentido se destaca la recaudación </w:t>
      </w:r>
      <w:r w:rsidR="00414450" w:rsidRPr="00A1763F">
        <w:rPr>
          <w:rFonts w:ascii="Arial" w:eastAsia="Times New Roman" w:hAnsi="Arial" w:cs="Arial"/>
          <w:sz w:val="21"/>
          <w:szCs w:val="21"/>
        </w:rPr>
        <w:t xml:space="preserve">del </w:t>
      </w:r>
      <w:r w:rsidR="00010AAC">
        <w:rPr>
          <w:rFonts w:ascii="Arial" w:hAnsi="Arial" w:cs="Arial"/>
          <w:sz w:val="21"/>
          <w:szCs w:val="21"/>
        </w:rPr>
        <w:t>i</w:t>
      </w:r>
      <w:r w:rsidR="00414450" w:rsidRPr="00A1763F">
        <w:rPr>
          <w:rFonts w:ascii="Arial" w:hAnsi="Arial" w:cs="Arial"/>
          <w:sz w:val="21"/>
          <w:szCs w:val="21"/>
        </w:rPr>
        <w:t>mpuesto</w:t>
      </w:r>
      <w:r w:rsidR="00010AAC">
        <w:rPr>
          <w:rFonts w:ascii="Arial" w:hAnsi="Arial" w:cs="Arial"/>
          <w:sz w:val="21"/>
          <w:szCs w:val="21"/>
        </w:rPr>
        <w:t xml:space="preserve"> de bienes inmuebles, el impuesto de actividades económicas, el impuesto de diversiones públicas y el i</w:t>
      </w:r>
      <w:r w:rsidR="00013864" w:rsidRPr="00A1763F">
        <w:rPr>
          <w:rFonts w:ascii="Arial" w:hAnsi="Arial" w:cs="Arial"/>
          <w:sz w:val="21"/>
          <w:szCs w:val="21"/>
        </w:rPr>
        <w:t>mpuesto de</w:t>
      </w:r>
      <w:r w:rsidR="00010AAC">
        <w:rPr>
          <w:rFonts w:ascii="Arial" w:hAnsi="Arial" w:cs="Arial"/>
          <w:sz w:val="21"/>
          <w:szCs w:val="21"/>
        </w:rPr>
        <w:t xml:space="preserve"> propaganda c</w:t>
      </w:r>
      <w:r w:rsidR="00013864" w:rsidRPr="00A1763F">
        <w:rPr>
          <w:rFonts w:ascii="Arial" w:hAnsi="Arial" w:cs="Arial"/>
          <w:sz w:val="21"/>
          <w:szCs w:val="21"/>
        </w:rPr>
        <w:t>omercial.</w:t>
      </w:r>
      <w:r w:rsidR="00FC3D88" w:rsidRPr="00A1763F">
        <w:rPr>
          <w:rFonts w:ascii="Arial" w:hAnsi="Arial" w:cs="Arial"/>
          <w:sz w:val="21"/>
          <w:szCs w:val="21"/>
        </w:rPr>
        <w:t xml:space="preserve"> </w:t>
      </w:r>
      <w:r w:rsidR="00B87EE6" w:rsidRPr="00A1763F">
        <w:rPr>
          <w:rFonts w:ascii="Arial" w:hAnsi="Arial" w:cs="Arial"/>
          <w:sz w:val="21"/>
          <w:szCs w:val="21"/>
        </w:rPr>
        <w:t xml:space="preserve"> </w:t>
      </w:r>
    </w:p>
    <w:p w14:paraId="6D630D17" w14:textId="77777777" w:rsidR="00D17BB6" w:rsidRPr="00A1763F" w:rsidRDefault="00D17BB6" w:rsidP="00D17BB6">
      <w:pPr>
        <w:spacing w:after="0" w:line="360" w:lineRule="auto"/>
        <w:ind w:firstLine="510"/>
        <w:jc w:val="both"/>
        <w:rPr>
          <w:rFonts w:ascii="Arial" w:hAnsi="Arial" w:cs="Arial"/>
          <w:sz w:val="21"/>
          <w:szCs w:val="21"/>
        </w:rPr>
      </w:pPr>
    </w:p>
    <w:p w14:paraId="191FBDE0" w14:textId="620A8B02" w:rsidR="006948F5" w:rsidRPr="00A1763F" w:rsidRDefault="00414450" w:rsidP="00A1763F">
      <w:pPr>
        <w:spacing w:line="360" w:lineRule="auto"/>
        <w:jc w:val="both"/>
        <w:rPr>
          <w:rFonts w:ascii="Arial" w:eastAsia="Tahoma" w:hAnsi="Arial" w:cs="Arial"/>
          <w:b/>
          <w:iCs/>
          <w:sz w:val="21"/>
          <w:szCs w:val="21"/>
        </w:rPr>
      </w:pPr>
      <w:r w:rsidRPr="00A1763F">
        <w:rPr>
          <w:rFonts w:ascii="Arial" w:eastAsia="Tahoma" w:hAnsi="Arial" w:cs="Arial"/>
          <w:b/>
          <w:iCs/>
          <w:sz w:val="21"/>
          <w:szCs w:val="21"/>
        </w:rPr>
        <w:t xml:space="preserve">2.9 </w:t>
      </w:r>
      <w:r w:rsidR="006948F5" w:rsidRPr="00A1763F">
        <w:rPr>
          <w:rFonts w:ascii="Arial" w:eastAsia="Tahoma" w:hAnsi="Arial" w:cs="Arial"/>
          <w:b/>
          <w:iCs/>
          <w:sz w:val="21"/>
          <w:szCs w:val="21"/>
        </w:rPr>
        <w:t>Intendencia de Montevideo</w:t>
      </w:r>
    </w:p>
    <w:p w14:paraId="71C3F7BD" w14:textId="66B89AC8" w:rsidR="006948F5" w:rsidRPr="00A1763F" w:rsidRDefault="00026C9F" w:rsidP="00D17BB6">
      <w:pPr>
        <w:spacing w:after="0" w:line="360" w:lineRule="auto"/>
        <w:ind w:firstLine="510"/>
        <w:jc w:val="both"/>
        <w:rPr>
          <w:rFonts w:ascii="Arial" w:hAnsi="Arial" w:cs="Arial"/>
          <w:sz w:val="21"/>
          <w:szCs w:val="21"/>
        </w:rPr>
      </w:pPr>
      <w:r w:rsidRPr="00026C9F">
        <w:rPr>
          <w:rStyle w:val="cf01"/>
          <w:rFonts w:ascii="Arial" w:hAnsi="Arial" w:cs="Arial"/>
          <w:sz w:val="21"/>
          <w:szCs w:val="21"/>
        </w:rPr>
        <w:t>Para el caso uruguayo, históricamente, han existido dos niveles de gobierno, el central y el departamental. La estructura de la ciudad de Montevideo corresponde al segundo tipo.  En este caso, la posibilidad de crear municipios surgió en 2009</w:t>
      </w:r>
      <w:r>
        <w:rPr>
          <w:rStyle w:val="cf01"/>
        </w:rPr>
        <w:t xml:space="preserve"> </w:t>
      </w:r>
      <w:r w:rsidR="006948F5" w:rsidRPr="00A1763F">
        <w:rPr>
          <w:rFonts w:ascii="Arial" w:hAnsi="Arial" w:cs="Arial"/>
          <w:sz w:val="21"/>
          <w:szCs w:val="21"/>
        </w:rPr>
        <w:t xml:space="preserve">mediante la Ley de </w:t>
      </w:r>
      <w:r w:rsidR="00B5451D">
        <w:rPr>
          <w:rFonts w:ascii="Arial" w:hAnsi="Arial" w:cs="Arial"/>
          <w:sz w:val="21"/>
          <w:szCs w:val="21"/>
        </w:rPr>
        <w:t>d</w:t>
      </w:r>
      <w:r w:rsidR="006948F5" w:rsidRPr="00A1763F">
        <w:rPr>
          <w:rFonts w:ascii="Arial" w:hAnsi="Arial" w:cs="Arial"/>
          <w:sz w:val="21"/>
          <w:szCs w:val="21"/>
        </w:rPr>
        <w:t xml:space="preserve">escentralización </w:t>
      </w:r>
      <w:r w:rsidR="00B5451D">
        <w:rPr>
          <w:rFonts w:ascii="Arial" w:hAnsi="Arial" w:cs="Arial"/>
          <w:sz w:val="21"/>
          <w:szCs w:val="21"/>
        </w:rPr>
        <w:t>municipal y participación c</w:t>
      </w:r>
      <w:r w:rsidR="006948F5" w:rsidRPr="00A1763F">
        <w:rPr>
          <w:rFonts w:ascii="Arial" w:hAnsi="Arial" w:cs="Arial"/>
          <w:sz w:val="21"/>
          <w:szCs w:val="21"/>
        </w:rPr>
        <w:t xml:space="preserve">iudadana </w:t>
      </w:r>
      <w:r w:rsidR="000A17B3" w:rsidRPr="00A1763F">
        <w:rPr>
          <w:rFonts w:ascii="Arial" w:hAnsi="Arial" w:cs="Arial"/>
          <w:sz w:val="21"/>
          <w:szCs w:val="21"/>
        </w:rPr>
        <w:t>(</w:t>
      </w:r>
      <w:r w:rsidR="004811EA" w:rsidRPr="00A1763F">
        <w:rPr>
          <w:rFonts w:ascii="Arial" w:hAnsi="Arial" w:cs="Arial"/>
          <w:sz w:val="21"/>
          <w:szCs w:val="21"/>
        </w:rPr>
        <w:t>Freigedo</w:t>
      </w:r>
      <w:r w:rsidR="000A17B3" w:rsidRPr="00A1763F">
        <w:rPr>
          <w:rFonts w:ascii="Arial" w:hAnsi="Arial" w:cs="Arial"/>
          <w:sz w:val="21"/>
          <w:szCs w:val="21"/>
        </w:rPr>
        <w:t xml:space="preserve"> y Ghoenix</w:t>
      </w:r>
      <w:r w:rsidR="00E30493" w:rsidRPr="00A1763F">
        <w:rPr>
          <w:rFonts w:ascii="Arial" w:hAnsi="Arial" w:cs="Arial"/>
          <w:sz w:val="21"/>
          <w:szCs w:val="21"/>
        </w:rPr>
        <w:t>,</w:t>
      </w:r>
      <w:r w:rsidR="006948F5" w:rsidRPr="00A1763F">
        <w:rPr>
          <w:rFonts w:ascii="Arial" w:hAnsi="Arial" w:cs="Arial"/>
          <w:sz w:val="21"/>
          <w:szCs w:val="21"/>
        </w:rPr>
        <w:t xml:space="preserve"> 20</w:t>
      </w:r>
      <w:r w:rsidR="00C84107" w:rsidRPr="00A1763F">
        <w:rPr>
          <w:rFonts w:ascii="Arial" w:hAnsi="Arial" w:cs="Arial"/>
          <w:sz w:val="21"/>
          <w:szCs w:val="21"/>
        </w:rPr>
        <w:t>20</w:t>
      </w:r>
      <w:r w:rsidR="006948F5" w:rsidRPr="00A1763F">
        <w:rPr>
          <w:rFonts w:ascii="Arial" w:hAnsi="Arial" w:cs="Arial"/>
          <w:sz w:val="21"/>
          <w:szCs w:val="21"/>
        </w:rPr>
        <w:t>). Aclarada esta estructura, la Intendencia de Montevideo se</w:t>
      </w:r>
      <w:r w:rsidR="00B5451D">
        <w:rPr>
          <w:rFonts w:ascii="Arial" w:hAnsi="Arial" w:cs="Arial"/>
          <w:sz w:val="21"/>
          <w:szCs w:val="21"/>
        </w:rPr>
        <w:t xml:space="preserve"> subdividió</w:t>
      </w:r>
      <w:r w:rsidR="006948F5" w:rsidRPr="00A1763F">
        <w:rPr>
          <w:rFonts w:ascii="Arial" w:hAnsi="Arial" w:cs="Arial"/>
          <w:sz w:val="21"/>
          <w:szCs w:val="21"/>
        </w:rPr>
        <w:t xml:space="preserve"> en 8 municipios</w:t>
      </w:r>
      <w:r w:rsidR="00B5451D">
        <w:rPr>
          <w:rFonts w:ascii="Arial" w:hAnsi="Arial" w:cs="Arial"/>
          <w:sz w:val="21"/>
          <w:szCs w:val="21"/>
        </w:rPr>
        <w:t>, denominados</w:t>
      </w:r>
      <w:r w:rsidR="006948F5" w:rsidRPr="00A1763F">
        <w:rPr>
          <w:rFonts w:ascii="Arial" w:hAnsi="Arial" w:cs="Arial"/>
          <w:sz w:val="21"/>
          <w:szCs w:val="21"/>
        </w:rPr>
        <w:t xml:space="preserve"> con letras de la "A” a la “G</w:t>
      </w:r>
      <w:r w:rsidR="006567A1" w:rsidRPr="00A1763F">
        <w:rPr>
          <w:rFonts w:ascii="Arial" w:hAnsi="Arial" w:cs="Arial"/>
          <w:sz w:val="21"/>
          <w:szCs w:val="21"/>
        </w:rPr>
        <w:t>”.</w:t>
      </w:r>
    </w:p>
    <w:p w14:paraId="060404CD" w14:textId="18EACB8B" w:rsidR="006948F5" w:rsidRPr="00A1763F" w:rsidRDefault="006948F5" w:rsidP="00D17BB6">
      <w:pPr>
        <w:spacing w:after="0" w:line="360" w:lineRule="auto"/>
        <w:ind w:firstLine="510"/>
        <w:jc w:val="both"/>
        <w:rPr>
          <w:rFonts w:ascii="Arial" w:hAnsi="Arial" w:cs="Arial"/>
          <w:sz w:val="21"/>
          <w:szCs w:val="21"/>
        </w:rPr>
      </w:pPr>
      <w:r w:rsidRPr="00A1763F">
        <w:rPr>
          <w:rFonts w:ascii="Arial" w:hAnsi="Arial" w:cs="Arial"/>
          <w:sz w:val="21"/>
          <w:szCs w:val="21"/>
        </w:rPr>
        <w:t>La ley orgánica de 193</w:t>
      </w:r>
      <w:r w:rsidR="00DE1690" w:rsidRPr="00A1763F">
        <w:rPr>
          <w:rFonts w:ascii="Arial" w:hAnsi="Arial" w:cs="Arial"/>
          <w:sz w:val="21"/>
          <w:szCs w:val="21"/>
        </w:rPr>
        <w:t>5,</w:t>
      </w:r>
      <w:r w:rsidRPr="00A1763F">
        <w:rPr>
          <w:rFonts w:ascii="Arial" w:hAnsi="Arial" w:cs="Arial"/>
          <w:sz w:val="21"/>
          <w:szCs w:val="21"/>
        </w:rPr>
        <w:t xml:space="preserve"> </w:t>
      </w:r>
      <w:r w:rsidR="00DE1690" w:rsidRPr="00A1763F">
        <w:rPr>
          <w:rFonts w:ascii="Arial" w:hAnsi="Arial" w:cs="Arial"/>
          <w:sz w:val="21"/>
          <w:szCs w:val="21"/>
        </w:rPr>
        <w:t>aún</w:t>
      </w:r>
      <w:r w:rsidR="00B5451D">
        <w:rPr>
          <w:rFonts w:ascii="Arial" w:hAnsi="Arial" w:cs="Arial"/>
          <w:sz w:val="21"/>
          <w:szCs w:val="21"/>
        </w:rPr>
        <w:t xml:space="preserve"> vigente, estableció</w:t>
      </w:r>
      <w:r w:rsidRPr="00A1763F">
        <w:rPr>
          <w:rFonts w:ascii="Arial" w:hAnsi="Arial" w:cs="Arial"/>
          <w:sz w:val="21"/>
          <w:szCs w:val="21"/>
        </w:rPr>
        <w:t xml:space="preserve"> el régimen departamental. Allí se </w:t>
      </w:r>
      <w:r w:rsidR="00B5451D">
        <w:rPr>
          <w:rFonts w:ascii="Arial" w:hAnsi="Arial" w:cs="Arial"/>
          <w:sz w:val="21"/>
          <w:szCs w:val="21"/>
        </w:rPr>
        <w:t>planteó</w:t>
      </w:r>
      <w:r w:rsidR="00DE1690" w:rsidRPr="00A1763F">
        <w:rPr>
          <w:rFonts w:ascii="Arial" w:hAnsi="Arial" w:cs="Arial"/>
          <w:sz w:val="21"/>
          <w:szCs w:val="21"/>
        </w:rPr>
        <w:t xml:space="preserve"> que cada d</w:t>
      </w:r>
      <w:r w:rsidR="00B5451D">
        <w:rPr>
          <w:rFonts w:ascii="Arial" w:hAnsi="Arial" w:cs="Arial"/>
          <w:sz w:val="21"/>
          <w:szCs w:val="21"/>
        </w:rPr>
        <w:t>epartamento era</w:t>
      </w:r>
      <w:r w:rsidRPr="00A1763F">
        <w:rPr>
          <w:rFonts w:ascii="Arial" w:hAnsi="Arial" w:cs="Arial"/>
          <w:sz w:val="21"/>
          <w:szCs w:val="21"/>
        </w:rPr>
        <w:t xml:space="preserve"> gobernado y administrado por un Intendente que </w:t>
      </w:r>
      <w:r w:rsidR="00B5451D">
        <w:rPr>
          <w:rFonts w:ascii="Arial" w:hAnsi="Arial" w:cs="Arial"/>
          <w:sz w:val="21"/>
          <w:szCs w:val="21"/>
        </w:rPr>
        <w:t xml:space="preserve">ejercería </w:t>
      </w:r>
      <w:r w:rsidRPr="00A1763F">
        <w:rPr>
          <w:rFonts w:ascii="Arial" w:hAnsi="Arial" w:cs="Arial"/>
          <w:sz w:val="21"/>
          <w:szCs w:val="21"/>
        </w:rPr>
        <w:t>las funciones ejecutivas, y</w:t>
      </w:r>
      <w:r w:rsidR="00B5451D">
        <w:rPr>
          <w:rFonts w:ascii="Arial" w:hAnsi="Arial" w:cs="Arial"/>
          <w:sz w:val="21"/>
          <w:szCs w:val="21"/>
        </w:rPr>
        <w:t xml:space="preserve"> que a través de una Junta d</w:t>
      </w:r>
      <w:r w:rsidRPr="00A1763F">
        <w:rPr>
          <w:rFonts w:ascii="Arial" w:hAnsi="Arial" w:cs="Arial"/>
          <w:sz w:val="21"/>
          <w:szCs w:val="21"/>
        </w:rPr>
        <w:t>epartamental tendr</w:t>
      </w:r>
      <w:r w:rsidR="00B5451D">
        <w:rPr>
          <w:rFonts w:ascii="Arial" w:hAnsi="Arial" w:cs="Arial"/>
          <w:sz w:val="21"/>
          <w:szCs w:val="21"/>
        </w:rPr>
        <w:t>ía</w:t>
      </w:r>
      <w:r w:rsidRPr="00A1763F">
        <w:rPr>
          <w:rFonts w:ascii="Arial" w:hAnsi="Arial" w:cs="Arial"/>
          <w:sz w:val="21"/>
          <w:szCs w:val="21"/>
        </w:rPr>
        <w:t xml:space="preserve"> funciones de contralor y legislativas</w:t>
      </w:r>
      <w:r w:rsidR="00DE1690" w:rsidRPr="00A1763F">
        <w:rPr>
          <w:rFonts w:ascii="Arial" w:hAnsi="Arial" w:cs="Arial"/>
          <w:sz w:val="21"/>
          <w:szCs w:val="21"/>
        </w:rPr>
        <w:t>.</w:t>
      </w:r>
    </w:p>
    <w:p w14:paraId="69A6F558" w14:textId="4445DCB8" w:rsidR="00D61751" w:rsidRDefault="006948F5" w:rsidP="00D17BB6">
      <w:pPr>
        <w:spacing w:after="0" w:line="360" w:lineRule="auto"/>
        <w:ind w:firstLine="510"/>
        <w:jc w:val="both"/>
        <w:rPr>
          <w:rFonts w:ascii="Arial" w:hAnsi="Arial" w:cs="Arial"/>
          <w:sz w:val="21"/>
          <w:szCs w:val="21"/>
        </w:rPr>
      </w:pPr>
      <w:r w:rsidRPr="00A1763F">
        <w:rPr>
          <w:rFonts w:ascii="Arial" w:hAnsi="Arial" w:cs="Arial"/>
          <w:sz w:val="21"/>
          <w:szCs w:val="21"/>
        </w:rPr>
        <w:t xml:space="preserve">El nivel de autosuficiencia financiera del departamento </w:t>
      </w:r>
      <w:r w:rsidR="005951C9">
        <w:rPr>
          <w:rFonts w:ascii="Arial" w:hAnsi="Arial" w:cs="Arial"/>
          <w:sz w:val="21"/>
          <w:szCs w:val="21"/>
        </w:rPr>
        <w:t>fue</w:t>
      </w:r>
      <w:r w:rsidRPr="00A1763F">
        <w:rPr>
          <w:rFonts w:ascii="Arial" w:hAnsi="Arial" w:cs="Arial"/>
          <w:sz w:val="21"/>
          <w:szCs w:val="21"/>
        </w:rPr>
        <w:t xml:space="preserve"> </w:t>
      </w:r>
      <w:r w:rsidR="00B87EE6" w:rsidRPr="00A1763F">
        <w:rPr>
          <w:rFonts w:ascii="Arial" w:hAnsi="Arial" w:cs="Arial"/>
          <w:sz w:val="21"/>
          <w:szCs w:val="21"/>
        </w:rPr>
        <w:t>elevado</w:t>
      </w:r>
      <w:r w:rsidR="005951C9">
        <w:rPr>
          <w:rFonts w:ascii="Arial" w:hAnsi="Arial" w:cs="Arial"/>
          <w:sz w:val="21"/>
          <w:szCs w:val="21"/>
        </w:rPr>
        <w:t>. L</w:t>
      </w:r>
      <w:r w:rsidRPr="00A1763F">
        <w:rPr>
          <w:rFonts w:ascii="Arial" w:hAnsi="Arial" w:cs="Arial"/>
          <w:sz w:val="21"/>
          <w:szCs w:val="21"/>
        </w:rPr>
        <w:t>os ingresos propios para el ejercicio 2020 han representado el 87,5%</w:t>
      </w:r>
      <w:r w:rsidR="008A6C04" w:rsidRPr="00A1763F">
        <w:rPr>
          <w:rFonts w:ascii="Arial" w:hAnsi="Arial" w:cs="Arial"/>
          <w:sz w:val="21"/>
          <w:szCs w:val="21"/>
        </w:rPr>
        <w:t xml:space="preserve"> (Intendencia de Montevideo, 2020)</w:t>
      </w:r>
      <w:r w:rsidR="00B87EE6" w:rsidRPr="00A1763F">
        <w:rPr>
          <w:rFonts w:ascii="Arial" w:hAnsi="Arial" w:cs="Arial"/>
          <w:sz w:val="21"/>
          <w:szCs w:val="21"/>
        </w:rPr>
        <w:t xml:space="preserve">. Al respecto se destacan la contribución inmobiliaria y la patente de rodados, ya que su recaudación representa en conjunto cerca de dos tercios del presupuesto de la intendencia departamental. </w:t>
      </w:r>
    </w:p>
    <w:p w14:paraId="6B3DB963" w14:textId="77777777" w:rsidR="00D17BB6" w:rsidRPr="00A1763F" w:rsidRDefault="00D17BB6" w:rsidP="00D17BB6">
      <w:pPr>
        <w:spacing w:after="0" w:line="360" w:lineRule="auto"/>
        <w:ind w:firstLine="510"/>
        <w:jc w:val="both"/>
        <w:rPr>
          <w:rFonts w:ascii="Arial" w:hAnsi="Arial" w:cs="Arial"/>
          <w:sz w:val="21"/>
          <w:szCs w:val="21"/>
        </w:rPr>
      </w:pPr>
    </w:p>
    <w:p w14:paraId="7444C9F1" w14:textId="34965C75" w:rsidR="00B87EE6" w:rsidRPr="00A1763F" w:rsidRDefault="00414450" w:rsidP="00A1763F">
      <w:pPr>
        <w:spacing w:line="360" w:lineRule="auto"/>
        <w:jc w:val="both"/>
        <w:rPr>
          <w:rFonts w:ascii="Arial" w:hAnsi="Arial" w:cs="Arial"/>
          <w:b/>
          <w:bCs/>
          <w:sz w:val="21"/>
          <w:szCs w:val="21"/>
        </w:rPr>
      </w:pPr>
      <w:r w:rsidRPr="00A1763F">
        <w:rPr>
          <w:rFonts w:ascii="Arial" w:hAnsi="Arial" w:cs="Arial"/>
          <w:b/>
          <w:bCs/>
          <w:sz w:val="21"/>
          <w:szCs w:val="21"/>
        </w:rPr>
        <w:t xml:space="preserve">2.10 </w:t>
      </w:r>
      <w:r w:rsidR="00B87EE6" w:rsidRPr="00A1763F">
        <w:rPr>
          <w:rFonts w:ascii="Arial" w:hAnsi="Arial" w:cs="Arial"/>
          <w:b/>
          <w:bCs/>
          <w:sz w:val="21"/>
          <w:szCs w:val="21"/>
        </w:rPr>
        <w:t>Municipalidad de San Juan</w:t>
      </w:r>
    </w:p>
    <w:p w14:paraId="4F45FCD4" w14:textId="102D048A" w:rsidR="00B87EE6" w:rsidRDefault="005B7CC0" w:rsidP="00AF6545">
      <w:pPr>
        <w:spacing w:after="0" w:line="360" w:lineRule="auto"/>
        <w:ind w:firstLine="510"/>
        <w:jc w:val="both"/>
        <w:rPr>
          <w:rFonts w:ascii="Arial" w:eastAsia="Tahoma" w:hAnsi="Arial" w:cs="Arial"/>
          <w:sz w:val="21"/>
          <w:szCs w:val="21"/>
        </w:rPr>
      </w:pPr>
      <w:r>
        <w:rPr>
          <w:rFonts w:ascii="Arial" w:eastAsia="Tahoma" w:hAnsi="Arial" w:cs="Arial"/>
          <w:sz w:val="21"/>
          <w:szCs w:val="21"/>
        </w:rPr>
        <w:lastRenderedPageBreak/>
        <w:t xml:space="preserve">Para el caso de Puerto Rico, la Ciudad de San Juan Bautista es reconocida constitucionalmente como la sede de gobierno, en ese sentido nos referiremos a esta ciudad como la capital. </w:t>
      </w:r>
      <w:r w:rsidR="00AF6545">
        <w:rPr>
          <w:rFonts w:ascii="Arial" w:eastAsia="Tahoma" w:hAnsi="Arial" w:cs="Arial"/>
          <w:sz w:val="21"/>
          <w:szCs w:val="21"/>
        </w:rPr>
        <w:t>Pese a dicho reconocimiento, no existe una normativa que diferencie el régimen de la ciudad capital del resto de los municipios ya que se rige por la Ley de Municipios Autónomos del año 1991.</w:t>
      </w:r>
      <w:r w:rsidR="00B87EE6" w:rsidRPr="00A1763F">
        <w:rPr>
          <w:rFonts w:ascii="Arial" w:eastAsia="Tahoma" w:hAnsi="Arial" w:cs="Arial"/>
          <w:sz w:val="21"/>
          <w:szCs w:val="21"/>
        </w:rPr>
        <w:t xml:space="preserve"> </w:t>
      </w:r>
      <w:r w:rsidR="00AF6545">
        <w:rPr>
          <w:rFonts w:ascii="Arial" w:eastAsia="Tahoma" w:hAnsi="Arial" w:cs="Arial"/>
          <w:sz w:val="21"/>
          <w:szCs w:val="21"/>
        </w:rPr>
        <w:t>Es necesario mencionar que el régimen municipal, en cuanto a la autonomía, pone énfasis en tres ejes:</w:t>
      </w:r>
      <w:r w:rsidR="00B87EE6" w:rsidRPr="00A1763F">
        <w:rPr>
          <w:rFonts w:ascii="Arial" w:eastAsia="Tahoma" w:hAnsi="Arial" w:cs="Arial"/>
          <w:sz w:val="21"/>
          <w:szCs w:val="21"/>
        </w:rPr>
        <w:t xml:space="preserve"> la elección de las autoridades municipales por el voto directo de los electores cualificados del municipio; la libre administración de sus bienes y de los asuntos de su competencia o jurisdicción; y la disposición de sus ingresos y de la forma de recaudarlos e invertirlos (Legislatura Municipal de San Juan</w:t>
      </w:r>
      <w:r w:rsidR="008A6C04" w:rsidRPr="00A1763F">
        <w:rPr>
          <w:rFonts w:ascii="Arial" w:eastAsia="Tahoma" w:hAnsi="Arial" w:cs="Arial"/>
          <w:sz w:val="21"/>
          <w:szCs w:val="21"/>
        </w:rPr>
        <w:t>,</w:t>
      </w:r>
      <w:r w:rsidR="00B87EE6" w:rsidRPr="00A1763F">
        <w:rPr>
          <w:rFonts w:ascii="Arial" w:eastAsia="Tahoma" w:hAnsi="Arial" w:cs="Arial"/>
          <w:sz w:val="21"/>
          <w:szCs w:val="21"/>
        </w:rPr>
        <w:t xml:space="preserve"> 2023). </w:t>
      </w:r>
    </w:p>
    <w:p w14:paraId="4B0131AC" w14:textId="12013991" w:rsidR="00B87EE6" w:rsidRPr="00A1763F" w:rsidRDefault="0017263D" w:rsidP="0017263D">
      <w:pPr>
        <w:spacing w:after="0" w:line="360" w:lineRule="auto"/>
        <w:ind w:firstLine="510"/>
        <w:jc w:val="both"/>
        <w:rPr>
          <w:rFonts w:ascii="Arial" w:eastAsia="Tahoma" w:hAnsi="Arial" w:cs="Arial"/>
          <w:sz w:val="21"/>
          <w:szCs w:val="21"/>
        </w:rPr>
      </w:pPr>
      <w:r>
        <w:rPr>
          <w:rFonts w:ascii="Arial" w:eastAsia="Tahoma" w:hAnsi="Arial" w:cs="Arial"/>
          <w:sz w:val="21"/>
          <w:szCs w:val="21"/>
        </w:rPr>
        <w:t xml:space="preserve">Vinculadas a la dimensión financiera, los municipios poseen competencias para la aprobación y ejecución de sus presupuestos, a su vez cuentan con la potestad de contraer empréstitos y de imponer contribuciones </w:t>
      </w:r>
      <w:r w:rsidR="00B87EE6" w:rsidRPr="00A1763F">
        <w:rPr>
          <w:rFonts w:ascii="Arial" w:eastAsia="Tahoma" w:hAnsi="Arial" w:cs="Arial"/>
          <w:sz w:val="21"/>
          <w:szCs w:val="21"/>
        </w:rPr>
        <w:t>sobre la propiedad, tasas especiales, arbitrios, tarifas, derechos o impuestos dentro de los límites jurisdiccionales del municipio</w:t>
      </w:r>
      <w:r>
        <w:rPr>
          <w:rFonts w:ascii="Arial" w:eastAsia="Tahoma" w:hAnsi="Arial" w:cs="Arial"/>
          <w:sz w:val="21"/>
          <w:szCs w:val="21"/>
        </w:rPr>
        <w:t xml:space="preserve">. </w:t>
      </w:r>
      <w:r w:rsidR="00B87EE6" w:rsidRPr="00A1763F">
        <w:rPr>
          <w:rFonts w:ascii="Arial" w:eastAsia="Tahoma" w:hAnsi="Arial" w:cs="Arial"/>
          <w:sz w:val="21"/>
          <w:szCs w:val="21"/>
        </w:rPr>
        <w:t xml:space="preserve"> </w:t>
      </w:r>
    </w:p>
    <w:p w14:paraId="07DB7977" w14:textId="5E36D938" w:rsidR="00B87EE6" w:rsidRPr="00A1763F" w:rsidRDefault="00B87EE6" w:rsidP="00D17BB6">
      <w:pPr>
        <w:spacing w:after="0" w:line="360" w:lineRule="auto"/>
        <w:ind w:firstLine="510"/>
        <w:jc w:val="both"/>
        <w:rPr>
          <w:rFonts w:ascii="Arial" w:eastAsia="Tahoma" w:hAnsi="Arial" w:cs="Arial"/>
          <w:iCs/>
          <w:sz w:val="21"/>
          <w:szCs w:val="21"/>
        </w:rPr>
      </w:pPr>
      <w:r w:rsidRPr="00A1763F">
        <w:rPr>
          <w:rFonts w:ascii="Arial" w:eastAsia="Tahoma" w:hAnsi="Arial" w:cs="Arial"/>
          <w:iCs/>
          <w:sz w:val="21"/>
          <w:szCs w:val="21"/>
        </w:rPr>
        <w:t>En lo que respecta al ejercicio fiscal del año 2020, los ingresos originados por la Ciudad de S</w:t>
      </w:r>
      <w:r w:rsidR="00392869">
        <w:rPr>
          <w:rFonts w:ascii="Arial" w:eastAsia="Tahoma" w:hAnsi="Arial" w:cs="Arial"/>
          <w:iCs/>
          <w:sz w:val="21"/>
          <w:szCs w:val="21"/>
        </w:rPr>
        <w:t>an Juan se ubicaron en el 43.4%. E</w:t>
      </w:r>
      <w:r w:rsidRPr="00A1763F">
        <w:rPr>
          <w:rFonts w:ascii="Arial" w:eastAsia="Tahoma" w:hAnsi="Arial" w:cs="Arial"/>
          <w:iCs/>
          <w:sz w:val="21"/>
          <w:szCs w:val="21"/>
        </w:rPr>
        <w:t>n ese sentido</w:t>
      </w:r>
      <w:r w:rsidR="00392869">
        <w:rPr>
          <w:rFonts w:ascii="Arial" w:eastAsia="Tahoma" w:hAnsi="Arial" w:cs="Arial"/>
          <w:iCs/>
          <w:sz w:val="21"/>
          <w:szCs w:val="21"/>
        </w:rPr>
        <w:t>,</w:t>
      </w:r>
      <w:r w:rsidRPr="00A1763F">
        <w:rPr>
          <w:rFonts w:ascii="Arial" w:eastAsia="Tahoma" w:hAnsi="Arial" w:cs="Arial"/>
          <w:iCs/>
          <w:sz w:val="21"/>
          <w:szCs w:val="21"/>
        </w:rPr>
        <w:t xml:space="preserve"> se destaca la recaudación del impuesto sobre la propiedad </w:t>
      </w:r>
      <w:r w:rsidR="00DE1690" w:rsidRPr="00A1763F">
        <w:rPr>
          <w:rFonts w:ascii="Arial" w:eastAsia="Tahoma" w:hAnsi="Arial" w:cs="Arial"/>
          <w:iCs/>
          <w:sz w:val="21"/>
          <w:szCs w:val="21"/>
        </w:rPr>
        <w:t>inmobiliaria,</w:t>
      </w:r>
      <w:r w:rsidRPr="00A1763F">
        <w:rPr>
          <w:rFonts w:ascii="Arial" w:eastAsia="Tahoma" w:hAnsi="Arial" w:cs="Arial"/>
          <w:iCs/>
          <w:sz w:val="21"/>
          <w:szCs w:val="21"/>
        </w:rPr>
        <w:t xml:space="preserve"> aunque también el impuesto sobre ventas y uso es característico de está municipalidad.</w:t>
      </w:r>
    </w:p>
    <w:p w14:paraId="09CF85E1" w14:textId="0EC69903" w:rsidR="00B87EE6" w:rsidRDefault="00B87EE6" w:rsidP="00D17BB6">
      <w:pPr>
        <w:spacing w:after="0" w:line="360" w:lineRule="auto"/>
        <w:ind w:firstLine="510"/>
        <w:jc w:val="both"/>
        <w:rPr>
          <w:rFonts w:ascii="Arial" w:eastAsia="Tahoma" w:hAnsi="Arial" w:cs="Arial"/>
          <w:iCs/>
          <w:sz w:val="21"/>
          <w:szCs w:val="21"/>
        </w:rPr>
      </w:pPr>
      <w:r w:rsidRPr="00A1763F">
        <w:rPr>
          <w:rFonts w:ascii="Arial" w:eastAsia="Tahoma" w:hAnsi="Arial" w:cs="Arial"/>
          <w:iCs/>
          <w:sz w:val="21"/>
          <w:szCs w:val="21"/>
        </w:rPr>
        <w:t>Está ciudad se ubica en un nivel medio respecto del análisis d</w:t>
      </w:r>
      <w:r w:rsidR="00392869">
        <w:rPr>
          <w:rFonts w:ascii="Arial" w:eastAsia="Tahoma" w:hAnsi="Arial" w:cs="Arial"/>
          <w:iCs/>
          <w:sz w:val="21"/>
          <w:szCs w:val="21"/>
        </w:rPr>
        <w:t>e su autosuficiencia financiera. E</w:t>
      </w:r>
      <w:r w:rsidRPr="00A1763F">
        <w:rPr>
          <w:rFonts w:ascii="Arial" w:eastAsia="Tahoma" w:hAnsi="Arial" w:cs="Arial"/>
          <w:iCs/>
          <w:sz w:val="21"/>
          <w:szCs w:val="21"/>
        </w:rPr>
        <w:t>sto se debe a que más de la mitad de sus ingresos son generados por fuentes externa</w:t>
      </w:r>
      <w:r w:rsidR="00DE1690" w:rsidRPr="00A1763F">
        <w:rPr>
          <w:rFonts w:ascii="Arial" w:eastAsia="Tahoma" w:hAnsi="Arial" w:cs="Arial"/>
          <w:iCs/>
          <w:sz w:val="21"/>
          <w:szCs w:val="21"/>
        </w:rPr>
        <w:t>s</w:t>
      </w:r>
      <w:r w:rsidRPr="00A1763F">
        <w:rPr>
          <w:rFonts w:ascii="Arial" w:eastAsia="Tahoma" w:hAnsi="Arial" w:cs="Arial"/>
          <w:iCs/>
          <w:sz w:val="21"/>
          <w:szCs w:val="21"/>
        </w:rPr>
        <w:t>.</w:t>
      </w:r>
    </w:p>
    <w:p w14:paraId="4E8CD7DA" w14:textId="77777777" w:rsidR="00D17BB6" w:rsidRPr="00A1763F" w:rsidRDefault="00D17BB6" w:rsidP="00D17BB6">
      <w:pPr>
        <w:spacing w:after="0" w:line="360" w:lineRule="auto"/>
        <w:ind w:firstLine="510"/>
        <w:jc w:val="both"/>
        <w:rPr>
          <w:rFonts w:ascii="Arial" w:eastAsia="Tahoma" w:hAnsi="Arial" w:cs="Arial"/>
          <w:iCs/>
          <w:sz w:val="21"/>
          <w:szCs w:val="21"/>
        </w:rPr>
      </w:pPr>
    </w:p>
    <w:p w14:paraId="10AABEB2" w14:textId="747B597B" w:rsidR="00B87EE6" w:rsidRPr="00A1763F" w:rsidRDefault="00414450" w:rsidP="00A1763F">
      <w:pPr>
        <w:spacing w:line="360" w:lineRule="auto"/>
        <w:jc w:val="both"/>
        <w:rPr>
          <w:rFonts w:ascii="Arial" w:hAnsi="Arial" w:cs="Arial"/>
          <w:b/>
          <w:bCs/>
          <w:sz w:val="21"/>
          <w:szCs w:val="21"/>
        </w:rPr>
      </w:pPr>
      <w:r w:rsidRPr="0017263D">
        <w:rPr>
          <w:rFonts w:ascii="Arial" w:hAnsi="Arial" w:cs="Arial"/>
          <w:b/>
          <w:bCs/>
          <w:sz w:val="21"/>
          <w:szCs w:val="21"/>
        </w:rPr>
        <w:t>2.11</w:t>
      </w:r>
      <w:r w:rsidRPr="00A1763F">
        <w:rPr>
          <w:rFonts w:ascii="Arial" w:hAnsi="Arial" w:cs="Arial"/>
          <w:b/>
          <w:bCs/>
          <w:sz w:val="21"/>
          <w:szCs w:val="21"/>
        </w:rPr>
        <w:t xml:space="preserve"> </w:t>
      </w:r>
      <w:r w:rsidR="00B87EE6" w:rsidRPr="00A1763F">
        <w:rPr>
          <w:rFonts w:ascii="Arial" w:hAnsi="Arial" w:cs="Arial"/>
          <w:b/>
          <w:bCs/>
          <w:sz w:val="21"/>
          <w:szCs w:val="21"/>
        </w:rPr>
        <w:t>Distrito Metropolitano de Quito</w:t>
      </w:r>
    </w:p>
    <w:p w14:paraId="01627C06" w14:textId="08D37D8B" w:rsidR="00B87EE6" w:rsidRPr="00A1763F" w:rsidRDefault="00037B41" w:rsidP="00D17BB6">
      <w:pPr>
        <w:spacing w:after="0" w:line="360" w:lineRule="auto"/>
        <w:ind w:firstLine="510"/>
        <w:jc w:val="both"/>
        <w:rPr>
          <w:rFonts w:ascii="Arial" w:eastAsia="Tahoma" w:hAnsi="Arial" w:cs="Arial"/>
          <w:i/>
          <w:sz w:val="21"/>
          <w:szCs w:val="21"/>
        </w:rPr>
      </w:pPr>
      <w:r>
        <w:rPr>
          <w:rFonts w:ascii="Arial" w:eastAsia="Tahoma" w:hAnsi="Arial" w:cs="Arial"/>
          <w:sz w:val="21"/>
          <w:szCs w:val="21"/>
        </w:rPr>
        <w:t>La c</w:t>
      </w:r>
      <w:r w:rsidR="00B87EE6" w:rsidRPr="00A1763F">
        <w:rPr>
          <w:rFonts w:ascii="Arial" w:eastAsia="Tahoma" w:hAnsi="Arial" w:cs="Arial"/>
          <w:sz w:val="21"/>
          <w:szCs w:val="21"/>
        </w:rPr>
        <w:t>iudad</w:t>
      </w:r>
      <w:r>
        <w:rPr>
          <w:rFonts w:ascii="Arial" w:eastAsia="Tahoma" w:hAnsi="Arial" w:cs="Arial"/>
          <w:sz w:val="21"/>
          <w:szCs w:val="21"/>
        </w:rPr>
        <w:t xml:space="preserve"> de Quito es reconocida por la constitución política de la república como la c</w:t>
      </w:r>
      <w:r w:rsidR="00B87EE6" w:rsidRPr="00A1763F">
        <w:rPr>
          <w:rFonts w:ascii="Arial" w:eastAsia="Tahoma" w:hAnsi="Arial" w:cs="Arial"/>
          <w:sz w:val="21"/>
          <w:szCs w:val="21"/>
        </w:rPr>
        <w:t>apital. Adicio</w:t>
      </w:r>
      <w:r w:rsidR="006753E8">
        <w:rPr>
          <w:rFonts w:ascii="Arial" w:eastAsia="Tahoma" w:hAnsi="Arial" w:cs="Arial"/>
          <w:sz w:val="21"/>
          <w:szCs w:val="21"/>
        </w:rPr>
        <w:t>nalmente se constituye como un Distrito M</w:t>
      </w:r>
      <w:r>
        <w:rPr>
          <w:rFonts w:ascii="Arial" w:eastAsia="Tahoma" w:hAnsi="Arial" w:cs="Arial"/>
          <w:sz w:val="21"/>
          <w:szCs w:val="21"/>
        </w:rPr>
        <w:t>etropolitano. E</w:t>
      </w:r>
      <w:r w:rsidR="00B87EE6" w:rsidRPr="00A1763F">
        <w:rPr>
          <w:rFonts w:ascii="Arial" w:eastAsia="Tahoma" w:hAnsi="Arial" w:cs="Arial"/>
          <w:sz w:val="21"/>
          <w:szCs w:val="21"/>
        </w:rPr>
        <w:t>n este sentido</w:t>
      </w:r>
      <w:r>
        <w:rPr>
          <w:rFonts w:ascii="Arial" w:eastAsia="Tahoma" w:hAnsi="Arial" w:cs="Arial"/>
          <w:sz w:val="21"/>
          <w:szCs w:val="21"/>
        </w:rPr>
        <w:t>,</w:t>
      </w:r>
      <w:r w:rsidR="00B87EE6" w:rsidRPr="00A1763F">
        <w:rPr>
          <w:rFonts w:ascii="Arial" w:eastAsia="Tahoma" w:hAnsi="Arial" w:cs="Arial"/>
          <w:sz w:val="21"/>
          <w:szCs w:val="21"/>
        </w:rPr>
        <w:t xml:space="preserve"> se establece una ley para su régimen </w:t>
      </w:r>
      <w:r w:rsidR="00DE1690" w:rsidRPr="00A1763F">
        <w:rPr>
          <w:rFonts w:ascii="Arial" w:eastAsia="Tahoma" w:hAnsi="Arial" w:cs="Arial"/>
          <w:sz w:val="21"/>
          <w:szCs w:val="21"/>
        </w:rPr>
        <w:t>específico.</w:t>
      </w:r>
    </w:p>
    <w:p w14:paraId="3A3C9EFD" w14:textId="478A2088" w:rsidR="00B87EE6" w:rsidRPr="00A1763F" w:rsidRDefault="00037B41" w:rsidP="00D17BB6">
      <w:pPr>
        <w:spacing w:after="0" w:line="360" w:lineRule="auto"/>
        <w:ind w:firstLine="510"/>
        <w:jc w:val="both"/>
        <w:rPr>
          <w:rFonts w:ascii="Arial" w:eastAsia="Tahoma" w:hAnsi="Arial" w:cs="Arial"/>
          <w:sz w:val="21"/>
          <w:szCs w:val="21"/>
        </w:rPr>
      </w:pPr>
      <w:r>
        <w:rPr>
          <w:rFonts w:ascii="Arial" w:eastAsia="Tahoma" w:hAnsi="Arial" w:cs="Arial"/>
          <w:sz w:val="21"/>
          <w:szCs w:val="21"/>
        </w:rPr>
        <w:t>Pese</w:t>
      </w:r>
      <w:r w:rsidR="00B87EE6" w:rsidRPr="00A1763F">
        <w:rPr>
          <w:rFonts w:ascii="Arial" w:eastAsia="Tahoma" w:hAnsi="Arial" w:cs="Arial"/>
          <w:sz w:val="21"/>
          <w:szCs w:val="21"/>
        </w:rPr>
        <w:t xml:space="preserve"> a este reconocimiento con un régimen especial mediante la Ley </w:t>
      </w:r>
      <w:r w:rsidR="00DE1690" w:rsidRPr="00A1763F">
        <w:rPr>
          <w:rFonts w:ascii="Arial" w:eastAsia="Tahoma" w:hAnsi="Arial" w:cs="Arial"/>
          <w:sz w:val="21"/>
          <w:szCs w:val="21"/>
        </w:rPr>
        <w:t>N°</w:t>
      </w:r>
      <w:r w:rsidR="00B87EE6" w:rsidRPr="00A1763F">
        <w:rPr>
          <w:rFonts w:ascii="Arial" w:eastAsia="Tahoma" w:hAnsi="Arial" w:cs="Arial"/>
          <w:sz w:val="21"/>
          <w:szCs w:val="21"/>
        </w:rPr>
        <w:t xml:space="preserve"> 46 se </w:t>
      </w:r>
      <w:r w:rsidR="00487FFE">
        <w:rPr>
          <w:rFonts w:ascii="Arial" w:eastAsia="Tahoma" w:hAnsi="Arial" w:cs="Arial"/>
          <w:sz w:val="21"/>
          <w:szCs w:val="21"/>
        </w:rPr>
        <w:t>expresa</w:t>
      </w:r>
      <w:r w:rsidR="00B87EE6" w:rsidRPr="00A1763F">
        <w:rPr>
          <w:rFonts w:ascii="Arial" w:eastAsia="Tahoma" w:hAnsi="Arial" w:cs="Arial"/>
          <w:sz w:val="21"/>
          <w:szCs w:val="21"/>
        </w:rPr>
        <w:t xml:space="preserve"> que en lo que no se oponga a </w:t>
      </w:r>
      <w:r w:rsidR="007E0B05" w:rsidRPr="00A1763F">
        <w:rPr>
          <w:rFonts w:ascii="Arial" w:eastAsia="Tahoma" w:hAnsi="Arial" w:cs="Arial"/>
          <w:sz w:val="21"/>
          <w:szCs w:val="21"/>
        </w:rPr>
        <w:t xml:space="preserve">ella </w:t>
      </w:r>
      <w:r w:rsidR="007E0B05" w:rsidRPr="00A1763F">
        <w:rPr>
          <w:rFonts w:ascii="Arial" w:hAnsi="Arial" w:cs="Arial"/>
          <w:sz w:val="21"/>
          <w:szCs w:val="21"/>
        </w:rPr>
        <w:t>le</w:t>
      </w:r>
      <w:r w:rsidR="00B87EE6" w:rsidRPr="00A1763F">
        <w:rPr>
          <w:rFonts w:ascii="Arial" w:hAnsi="Arial" w:cs="Arial"/>
          <w:sz w:val="21"/>
          <w:szCs w:val="21"/>
        </w:rPr>
        <w:t xml:space="preserve"> son aplicables las disposiciones de la Ley de Régimen Municipal, así como de otras leyes que precautelan y garantizan la autonomía de los organismos del régimen.</w:t>
      </w:r>
    </w:p>
    <w:p w14:paraId="42AC1B37" w14:textId="382D49D6" w:rsidR="00B87EE6" w:rsidRDefault="00DE1690" w:rsidP="00D17BB6">
      <w:pPr>
        <w:spacing w:after="0" w:line="360" w:lineRule="auto"/>
        <w:ind w:firstLine="510"/>
        <w:jc w:val="both"/>
        <w:rPr>
          <w:rFonts w:ascii="Arial" w:hAnsi="Arial" w:cs="Arial"/>
          <w:sz w:val="21"/>
          <w:szCs w:val="21"/>
        </w:rPr>
      </w:pPr>
      <w:r w:rsidRPr="00A1763F">
        <w:rPr>
          <w:rFonts w:ascii="Arial" w:hAnsi="Arial" w:cs="Arial"/>
          <w:sz w:val="21"/>
          <w:szCs w:val="21"/>
        </w:rPr>
        <w:t>La política tributaria gira en torno al</w:t>
      </w:r>
      <w:r w:rsidR="00B87EE6" w:rsidRPr="00A1763F">
        <w:rPr>
          <w:rFonts w:ascii="Arial" w:hAnsi="Arial" w:cs="Arial"/>
          <w:sz w:val="21"/>
          <w:szCs w:val="21"/>
        </w:rPr>
        <w:t xml:space="preserve"> impuesto predial y la </w:t>
      </w:r>
      <w:r w:rsidRPr="00A1763F">
        <w:rPr>
          <w:rFonts w:ascii="Arial" w:hAnsi="Arial" w:cs="Arial"/>
          <w:sz w:val="21"/>
          <w:szCs w:val="21"/>
        </w:rPr>
        <w:t>p</w:t>
      </w:r>
      <w:r w:rsidR="00037B41">
        <w:rPr>
          <w:rFonts w:ascii="Arial" w:hAnsi="Arial" w:cs="Arial"/>
          <w:sz w:val="21"/>
          <w:szCs w:val="21"/>
        </w:rPr>
        <w:t>atente municipal.</w:t>
      </w:r>
      <w:r w:rsidR="00B87EE6" w:rsidRPr="00A1763F">
        <w:rPr>
          <w:rFonts w:ascii="Arial" w:hAnsi="Arial" w:cs="Arial"/>
          <w:sz w:val="21"/>
          <w:szCs w:val="21"/>
        </w:rPr>
        <w:t xml:space="preserve"> </w:t>
      </w:r>
      <w:r w:rsidR="00037B41">
        <w:rPr>
          <w:rFonts w:ascii="Arial" w:hAnsi="Arial" w:cs="Arial"/>
          <w:sz w:val="21"/>
          <w:szCs w:val="21"/>
        </w:rPr>
        <w:t>No obstante</w:t>
      </w:r>
      <w:r w:rsidR="00B87EE6" w:rsidRPr="00A1763F">
        <w:rPr>
          <w:rFonts w:ascii="Arial" w:hAnsi="Arial" w:cs="Arial"/>
          <w:sz w:val="21"/>
          <w:szCs w:val="21"/>
        </w:rPr>
        <w:t xml:space="preserve"> ello</w:t>
      </w:r>
      <w:r w:rsidR="00037B41">
        <w:rPr>
          <w:rFonts w:ascii="Arial" w:hAnsi="Arial" w:cs="Arial"/>
          <w:sz w:val="21"/>
          <w:szCs w:val="21"/>
        </w:rPr>
        <w:t>,</w:t>
      </w:r>
      <w:r w:rsidR="00B87EE6" w:rsidRPr="00A1763F">
        <w:rPr>
          <w:rFonts w:ascii="Arial" w:hAnsi="Arial" w:cs="Arial"/>
          <w:sz w:val="21"/>
          <w:szCs w:val="21"/>
        </w:rPr>
        <w:t xml:space="preserve"> las fuentes externas resultan más significativas que aquellas de origen </w:t>
      </w:r>
      <w:r w:rsidRPr="00A1763F">
        <w:rPr>
          <w:rFonts w:ascii="Arial" w:hAnsi="Arial" w:cs="Arial"/>
          <w:sz w:val="21"/>
          <w:szCs w:val="21"/>
        </w:rPr>
        <w:t>propio</w:t>
      </w:r>
      <w:r w:rsidR="00037B41">
        <w:rPr>
          <w:rFonts w:ascii="Arial" w:hAnsi="Arial" w:cs="Arial"/>
          <w:sz w:val="21"/>
          <w:szCs w:val="21"/>
        </w:rPr>
        <w:t>. L</w:t>
      </w:r>
      <w:r w:rsidRPr="00A1763F">
        <w:rPr>
          <w:rFonts w:ascii="Arial" w:hAnsi="Arial" w:cs="Arial"/>
          <w:sz w:val="21"/>
          <w:szCs w:val="21"/>
        </w:rPr>
        <w:t>as</w:t>
      </w:r>
      <w:r w:rsidR="00B87EE6" w:rsidRPr="00A1763F">
        <w:rPr>
          <w:rFonts w:ascii="Arial" w:hAnsi="Arial" w:cs="Arial"/>
          <w:sz w:val="21"/>
          <w:szCs w:val="21"/>
        </w:rPr>
        <w:t xml:space="preserve"> transferencias gubernamentales y el financ</w:t>
      </w:r>
      <w:r w:rsidR="00037B41">
        <w:rPr>
          <w:rFonts w:ascii="Arial" w:hAnsi="Arial" w:cs="Arial"/>
          <w:sz w:val="21"/>
          <w:szCs w:val="21"/>
        </w:rPr>
        <w:t>iamiento público o multilateral</w:t>
      </w:r>
      <w:r w:rsidR="00B87EE6" w:rsidRPr="00A1763F">
        <w:rPr>
          <w:rFonts w:ascii="Arial" w:hAnsi="Arial" w:cs="Arial"/>
          <w:sz w:val="21"/>
          <w:szCs w:val="21"/>
        </w:rPr>
        <w:t xml:space="preserve"> representan en conjunto un 54% de los ingresos de Quito (</w:t>
      </w:r>
      <w:r w:rsidR="008B4C7F" w:rsidRPr="00A1763F">
        <w:rPr>
          <w:rFonts w:ascii="Arial" w:hAnsi="Arial" w:cs="Arial"/>
          <w:sz w:val="21"/>
          <w:szCs w:val="21"/>
        </w:rPr>
        <w:t>Carrión</w:t>
      </w:r>
      <w:r w:rsidR="00D64F4C" w:rsidRPr="00A1763F">
        <w:rPr>
          <w:rFonts w:ascii="Arial" w:hAnsi="Arial" w:cs="Arial"/>
          <w:sz w:val="21"/>
          <w:szCs w:val="21"/>
        </w:rPr>
        <w:t xml:space="preserve"> Mena</w:t>
      </w:r>
      <w:r w:rsidR="008B4C7F" w:rsidRPr="00A1763F">
        <w:rPr>
          <w:rFonts w:ascii="Arial" w:hAnsi="Arial" w:cs="Arial"/>
          <w:sz w:val="21"/>
          <w:szCs w:val="21"/>
        </w:rPr>
        <w:t>, 2021</w:t>
      </w:r>
      <w:r w:rsidR="00D64F4C" w:rsidRPr="00A1763F">
        <w:rPr>
          <w:rFonts w:ascii="Arial" w:hAnsi="Arial" w:cs="Arial"/>
          <w:sz w:val="21"/>
          <w:szCs w:val="21"/>
        </w:rPr>
        <w:t>b</w:t>
      </w:r>
      <w:r w:rsidR="00B87EE6" w:rsidRPr="00A1763F">
        <w:rPr>
          <w:rFonts w:ascii="Arial" w:hAnsi="Arial" w:cs="Arial"/>
          <w:sz w:val="21"/>
          <w:szCs w:val="21"/>
        </w:rPr>
        <w:t xml:space="preserve">). </w:t>
      </w:r>
      <w:r w:rsidRPr="00A1763F">
        <w:rPr>
          <w:rFonts w:ascii="Arial" w:hAnsi="Arial" w:cs="Arial"/>
          <w:sz w:val="21"/>
          <w:szCs w:val="21"/>
        </w:rPr>
        <w:t>En ese sentido</w:t>
      </w:r>
      <w:r w:rsidR="00C5123C">
        <w:rPr>
          <w:rFonts w:ascii="Arial" w:hAnsi="Arial" w:cs="Arial"/>
          <w:sz w:val="21"/>
          <w:szCs w:val="21"/>
        </w:rPr>
        <w:t>,</w:t>
      </w:r>
      <w:r w:rsidRPr="00A1763F">
        <w:rPr>
          <w:rFonts w:ascii="Arial" w:hAnsi="Arial" w:cs="Arial"/>
          <w:sz w:val="21"/>
          <w:szCs w:val="21"/>
        </w:rPr>
        <w:t xml:space="preserve"> la </w:t>
      </w:r>
      <w:r w:rsidR="006753E8">
        <w:rPr>
          <w:rFonts w:ascii="Arial" w:hAnsi="Arial" w:cs="Arial"/>
          <w:sz w:val="21"/>
          <w:szCs w:val="21"/>
        </w:rPr>
        <w:t>autosuficiencia financiera del Distrito M</w:t>
      </w:r>
      <w:r w:rsidRPr="00A1763F">
        <w:rPr>
          <w:rFonts w:ascii="Arial" w:hAnsi="Arial" w:cs="Arial"/>
          <w:sz w:val="21"/>
          <w:szCs w:val="21"/>
        </w:rPr>
        <w:t>etropolitano de Quito es calificada como intermedia.</w:t>
      </w:r>
    </w:p>
    <w:p w14:paraId="57D075BB" w14:textId="77777777" w:rsidR="00D17BB6" w:rsidRDefault="00D17BB6" w:rsidP="00D17BB6">
      <w:pPr>
        <w:spacing w:after="0" w:line="360" w:lineRule="auto"/>
        <w:ind w:firstLine="510"/>
        <w:jc w:val="both"/>
        <w:rPr>
          <w:rFonts w:ascii="Arial" w:hAnsi="Arial" w:cs="Arial"/>
          <w:sz w:val="21"/>
          <w:szCs w:val="21"/>
        </w:rPr>
      </w:pPr>
    </w:p>
    <w:p w14:paraId="1E43D166" w14:textId="299A8A45" w:rsidR="001976D2" w:rsidRPr="00487FFE" w:rsidRDefault="00487FFE" w:rsidP="00487FFE">
      <w:pPr>
        <w:pStyle w:val="Prrafodelista"/>
        <w:numPr>
          <w:ilvl w:val="1"/>
          <w:numId w:val="2"/>
        </w:numPr>
        <w:spacing w:line="360" w:lineRule="auto"/>
        <w:jc w:val="both"/>
        <w:rPr>
          <w:rFonts w:ascii="Arial" w:hAnsi="Arial" w:cs="Arial"/>
          <w:b/>
          <w:bCs/>
          <w:sz w:val="21"/>
          <w:szCs w:val="21"/>
        </w:rPr>
      </w:pPr>
      <w:r>
        <w:rPr>
          <w:rFonts w:ascii="Arial" w:hAnsi="Arial" w:cs="Arial"/>
          <w:b/>
          <w:bCs/>
          <w:sz w:val="21"/>
          <w:szCs w:val="21"/>
        </w:rPr>
        <w:t xml:space="preserve"> Los n</w:t>
      </w:r>
      <w:r w:rsidR="008B570B" w:rsidRPr="00487FFE">
        <w:rPr>
          <w:rFonts w:ascii="Arial" w:hAnsi="Arial" w:cs="Arial"/>
          <w:b/>
          <w:bCs/>
          <w:sz w:val="21"/>
          <w:szCs w:val="21"/>
        </w:rPr>
        <w:t>iveles de autosuficiencia financiera en perspectiva comparada</w:t>
      </w:r>
    </w:p>
    <w:p w14:paraId="0D34A384" w14:textId="213A5208" w:rsidR="00B62E38" w:rsidRDefault="008B570B" w:rsidP="00D17BB6">
      <w:pPr>
        <w:spacing w:after="0" w:line="360" w:lineRule="auto"/>
        <w:ind w:firstLine="510"/>
        <w:jc w:val="both"/>
        <w:rPr>
          <w:rFonts w:ascii="Arial" w:hAnsi="Arial" w:cs="Arial"/>
          <w:sz w:val="21"/>
          <w:szCs w:val="21"/>
        </w:rPr>
      </w:pPr>
      <w:r>
        <w:rPr>
          <w:rFonts w:ascii="Arial" w:hAnsi="Arial" w:cs="Arial"/>
          <w:sz w:val="21"/>
          <w:szCs w:val="21"/>
        </w:rPr>
        <w:lastRenderedPageBreak/>
        <w:t>La investigación realizada refleja para el conjunto de casos analizados situaciones diversas. Encontramos que</w:t>
      </w:r>
      <w:r w:rsidR="00806407">
        <w:rPr>
          <w:rFonts w:ascii="Arial" w:hAnsi="Arial" w:cs="Arial"/>
          <w:sz w:val="21"/>
          <w:szCs w:val="21"/>
        </w:rPr>
        <w:t xml:space="preserve">, </w:t>
      </w:r>
      <w:r w:rsidR="00596B38">
        <w:rPr>
          <w:rFonts w:ascii="Arial" w:hAnsi="Arial" w:cs="Arial"/>
          <w:sz w:val="21"/>
          <w:szCs w:val="21"/>
        </w:rPr>
        <w:t>asociado</w:t>
      </w:r>
      <w:r w:rsidR="00806407">
        <w:rPr>
          <w:rFonts w:ascii="Arial" w:hAnsi="Arial" w:cs="Arial"/>
          <w:sz w:val="21"/>
          <w:szCs w:val="21"/>
        </w:rPr>
        <w:t xml:space="preserve"> a las</w:t>
      </w:r>
      <w:r w:rsidR="00596B38">
        <w:rPr>
          <w:rFonts w:ascii="Arial" w:hAnsi="Arial" w:cs="Arial"/>
          <w:sz w:val="21"/>
          <w:szCs w:val="21"/>
        </w:rPr>
        <w:t xml:space="preserve"> potestades</w:t>
      </w:r>
      <w:r w:rsidR="00806407">
        <w:rPr>
          <w:rFonts w:ascii="Arial" w:hAnsi="Arial" w:cs="Arial"/>
          <w:sz w:val="21"/>
          <w:szCs w:val="21"/>
        </w:rPr>
        <w:t xml:space="preserve"> tributarias que tienden a presentar este tipo de unidades territoriales, </w:t>
      </w:r>
      <w:r w:rsidR="00BE16AB">
        <w:rPr>
          <w:rFonts w:ascii="Arial" w:hAnsi="Arial" w:cs="Arial"/>
          <w:sz w:val="21"/>
          <w:szCs w:val="21"/>
        </w:rPr>
        <w:t xml:space="preserve">las ciudades capitales iberoamericanas </w:t>
      </w:r>
      <w:r w:rsidR="0069408D">
        <w:rPr>
          <w:rFonts w:ascii="Arial" w:hAnsi="Arial" w:cs="Arial"/>
          <w:sz w:val="21"/>
          <w:szCs w:val="21"/>
        </w:rPr>
        <w:t>estudiadas</w:t>
      </w:r>
      <w:r w:rsidR="00BE16AB">
        <w:rPr>
          <w:rFonts w:ascii="Arial" w:hAnsi="Arial" w:cs="Arial"/>
          <w:sz w:val="21"/>
          <w:szCs w:val="21"/>
        </w:rPr>
        <w:t xml:space="preserve"> se encuentran entre niveles medios y altos de autosuficiencia financiera. </w:t>
      </w:r>
    </w:p>
    <w:p w14:paraId="769552D1" w14:textId="77777777" w:rsidR="00C5123C" w:rsidRPr="007050AA" w:rsidRDefault="00C5123C" w:rsidP="00D17BB6">
      <w:pPr>
        <w:spacing w:after="0" w:line="360" w:lineRule="auto"/>
        <w:ind w:firstLine="510"/>
        <w:jc w:val="both"/>
        <w:rPr>
          <w:rFonts w:ascii="Arial" w:hAnsi="Arial" w:cs="Arial"/>
          <w:sz w:val="21"/>
          <w:szCs w:val="21"/>
        </w:rPr>
      </w:pPr>
    </w:p>
    <w:p w14:paraId="3771B5E0" w14:textId="18AF53C4" w:rsidR="00B62E38" w:rsidRDefault="00B62E38" w:rsidP="00B62E38">
      <w:pPr>
        <w:rPr>
          <w:b/>
          <w:bCs/>
        </w:rPr>
      </w:pPr>
      <w:r w:rsidRPr="00666293">
        <w:rPr>
          <w:b/>
          <w:bCs/>
        </w:rPr>
        <w:t>Tabla I</w:t>
      </w:r>
      <w:r w:rsidR="008D2157" w:rsidRPr="00666293">
        <w:rPr>
          <w:b/>
          <w:bCs/>
        </w:rPr>
        <w:t>:</w:t>
      </w:r>
      <w:r w:rsidR="00666293" w:rsidRPr="00666293">
        <w:rPr>
          <w:b/>
          <w:bCs/>
        </w:rPr>
        <w:t xml:space="preserve"> </w:t>
      </w:r>
      <w:r w:rsidRPr="00666293">
        <w:rPr>
          <w:b/>
          <w:bCs/>
        </w:rPr>
        <w:t>Nivel de autosuficiencia financiera y proporción de recursos de origen propio de las ciudades</w:t>
      </w:r>
      <w:r w:rsidR="00666293" w:rsidRPr="00666293">
        <w:rPr>
          <w:b/>
          <w:bCs/>
        </w:rPr>
        <w:t xml:space="preserve"> </w:t>
      </w:r>
      <w:r w:rsidRPr="00666293">
        <w:rPr>
          <w:b/>
          <w:bCs/>
        </w:rPr>
        <w:t xml:space="preserve">capitales iberoamericanas </w:t>
      </w:r>
    </w:p>
    <w:tbl>
      <w:tblPr>
        <w:tblStyle w:val="Tablaconcuadrcula"/>
        <w:tblpPr w:leftFromText="141" w:rightFromText="141" w:vertAnchor="page" w:horzAnchor="margin" w:tblpY="4681"/>
        <w:tblW w:w="8705" w:type="dxa"/>
        <w:tblLook w:val="04A0" w:firstRow="1" w:lastRow="0" w:firstColumn="1" w:lastColumn="0" w:noHBand="0" w:noVBand="1"/>
      </w:tblPr>
      <w:tblGrid>
        <w:gridCol w:w="1613"/>
        <w:gridCol w:w="2806"/>
        <w:gridCol w:w="1745"/>
        <w:gridCol w:w="2541"/>
      </w:tblGrid>
      <w:tr w:rsidR="00487FFE" w14:paraId="0F2C1FE9" w14:textId="77777777" w:rsidTr="00487FFE">
        <w:trPr>
          <w:trHeight w:val="754"/>
        </w:trPr>
        <w:tc>
          <w:tcPr>
            <w:tcW w:w="1613" w:type="dxa"/>
          </w:tcPr>
          <w:p w14:paraId="68F99954" w14:textId="77777777" w:rsidR="00487FFE" w:rsidRPr="00682041" w:rsidRDefault="00487FFE" w:rsidP="00487FFE">
            <w:pPr>
              <w:rPr>
                <w:rFonts w:ascii="Arial" w:hAnsi="Arial" w:cs="Arial"/>
                <w:b/>
                <w:bCs/>
                <w:sz w:val="21"/>
                <w:szCs w:val="21"/>
              </w:rPr>
            </w:pPr>
            <w:r w:rsidRPr="00682041">
              <w:rPr>
                <w:rFonts w:ascii="Arial" w:hAnsi="Arial" w:cs="Arial"/>
                <w:b/>
                <w:bCs/>
                <w:sz w:val="21"/>
                <w:szCs w:val="21"/>
              </w:rPr>
              <w:t>País</w:t>
            </w:r>
          </w:p>
        </w:tc>
        <w:tc>
          <w:tcPr>
            <w:tcW w:w="2806" w:type="dxa"/>
          </w:tcPr>
          <w:p w14:paraId="4A7C2965" w14:textId="77777777" w:rsidR="00487FFE" w:rsidRPr="00682041" w:rsidRDefault="00487FFE" w:rsidP="00487FFE">
            <w:pPr>
              <w:rPr>
                <w:rFonts w:ascii="Arial" w:hAnsi="Arial" w:cs="Arial"/>
                <w:b/>
                <w:bCs/>
                <w:sz w:val="21"/>
                <w:szCs w:val="21"/>
              </w:rPr>
            </w:pPr>
            <w:r w:rsidRPr="00682041">
              <w:rPr>
                <w:rFonts w:ascii="Arial" w:hAnsi="Arial" w:cs="Arial"/>
                <w:b/>
                <w:bCs/>
                <w:sz w:val="21"/>
                <w:szCs w:val="21"/>
              </w:rPr>
              <w:t>Ciudad Capital</w:t>
            </w:r>
          </w:p>
        </w:tc>
        <w:tc>
          <w:tcPr>
            <w:tcW w:w="1745" w:type="dxa"/>
          </w:tcPr>
          <w:p w14:paraId="184CE787" w14:textId="77777777" w:rsidR="00487FFE" w:rsidRPr="00682041" w:rsidRDefault="00487FFE" w:rsidP="00487FFE">
            <w:pPr>
              <w:rPr>
                <w:rFonts w:ascii="Arial" w:hAnsi="Arial" w:cs="Arial"/>
                <w:b/>
                <w:bCs/>
                <w:sz w:val="21"/>
                <w:szCs w:val="21"/>
              </w:rPr>
            </w:pPr>
            <w:r w:rsidRPr="00682041">
              <w:rPr>
                <w:rFonts w:ascii="Arial" w:hAnsi="Arial" w:cs="Arial"/>
                <w:b/>
                <w:bCs/>
                <w:sz w:val="21"/>
                <w:szCs w:val="21"/>
              </w:rPr>
              <w:t>Nivel de autosuficiencia financiera</w:t>
            </w:r>
          </w:p>
        </w:tc>
        <w:tc>
          <w:tcPr>
            <w:tcW w:w="2541" w:type="dxa"/>
          </w:tcPr>
          <w:p w14:paraId="595AE5BB" w14:textId="77777777" w:rsidR="00487FFE" w:rsidRPr="00682041" w:rsidRDefault="00487FFE" w:rsidP="00487FFE">
            <w:pPr>
              <w:rPr>
                <w:rFonts w:ascii="Arial" w:hAnsi="Arial" w:cs="Arial"/>
                <w:sz w:val="21"/>
                <w:szCs w:val="21"/>
              </w:rPr>
            </w:pPr>
            <w:r w:rsidRPr="00682041">
              <w:rPr>
                <w:rFonts w:ascii="Arial" w:hAnsi="Arial" w:cs="Arial"/>
                <w:b/>
                <w:bCs/>
                <w:sz w:val="21"/>
                <w:szCs w:val="21"/>
              </w:rPr>
              <w:t>Proporción de recursos de origen propio sobre recursos totales (2020)</w:t>
            </w:r>
          </w:p>
        </w:tc>
      </w:tr>
      <w:tr w:rsidR="00487FFE" w14:paraId="12BDAF6A" w14:textId="77777777" w:rsidTr="00487FFE">
        <w:trPr>
          <w:trHeight w:val="502"/>
        </w:trPr>
        <w:tc>
          <w:tcPr>
            <w:tcW w:w="1613" w:type="dxa"/>
          </w:tcPr>
          <w:p w14:paraId="2AD0F37B" w14:textId="77777777" w:rsidR="00487FFE" w:rsidRPr="00682041" w:rsidRDefault="00487FFE" w:rsidP="00487FFE">
            <w:pPr>
              <w:rPr>
                <w:rFonts w:ascii="Arial" w:hAnsi="Arial" w:cs="Arial"/>
                <w:sz w:val="21"/>
                <w:szCs w:val="21"/>
              </w:rPr>
            </w:pPr>
            <w:r w:rsidRPr="00682041">
              <w:rPr>
                <w:rFonts w:ascii="Arial" w:hAnsi="Arial" w:cs="Arial"/>
                <w:sz w:val="21"/>
                <w:szCs w:val="21"/>
              </w:rPr>
              <w:t>Argentina</w:t>
            </w:r>
          </w:p>
        </w:tc>
        <w:tc>
          <w:tcPr>
            <w:tcW w:w="2806" w:type="dxa"/>
          </w:tcPr>
          <w:p w14:paraId="2D197440" w14:textId="77777777" w:rsidR="00487FFE" w:rsidRPr="00682041" w:rsidRDefault="00487FFE" w:rsidP="00487FFE">
            <w:pPr>
              <w:rPr>
                <w:rFonts w:ascii="Arial" w:hAnsi="Arial" w:cs="Arial"/>
                <w:sz w:val="21"/>
                <w:szCs w:val="21"/>
              </w:rPr>
            </w:pPr>
            <w:r w:rsidRPr="00682041">
              <w:rPr>
                <w:rFonts w:ascii="Arial" w:hAnsi="Arial" w:cs="Arial"/>
                <w:sz w:val="21"/>
                <w:szCs w:val="21"/>
              </w:rPr>
              <w:t>Ciudad Autónoma de Buenos Aires</w:t>
            </w:r>
          </w:p>
        </w:tc>
        <w:tc>
          <w:tcPr>
            <w:tcW w:w="1745" w:type="dxa"/>
          </w:tcPr>
          <w:p w14:paraId="448D886D" w14:textId="77777777" w:rsidR="00487FFE" w:rsidRPr="00682041" w:rsidRDefault="00487FFE" w:rsidP="00487FFE">
            <w:pPr>
              <w:rPr>
                <w:rFonts w:ascii="Arial" w:hAnsi="Arial" w:cs="Arial"/>
                <w:sz w:val="21"/>
                <w:szCs w:val="21"/>
              </w:rPr>
            </w:pPr>
            <w:r w:rsidRPr="00682041">
              <w:rPr>
                <w:rFonts w:ascii="Arial" w:hAnsi="Arial" w:cs="Arial"/>
                <w:sz w:val="21"/>
                <w:szCs w:val="21"/>
              </w:rPr>
              <w:t>Alto</w:t>
            </w:r>
          </w:p>
        </w:tc>
        <w:tc>
          <w:tcPr>
            <w:tcW w:w="2541" w:type="dxa"/>
          </w:tcPr>
          <w:p w14:paraId="04B79AE3" w14:textId="77777777" w:rsidR="00487FFE" w:rsidRPr="00682041" w:rsidRDefault="00487FFE" w:rsidP="00487FFE">
            <w:pPr>
              <w:rPr>
                <w:rFonts w:ascii="Arial" w:hAnsi="Arial" w:cs="Arial"/>
                <w:sz w:val="21"/>
                <w:szCs w:val="21"/>
              </w:rPr>
            </w:pPr>
            <w:r w:rsidRPr="00682041">
              <w:rPr>
                <w:rFonts w:ascii="Arial" w:hAnsi="Arial" w:cs="Arial"/>
                <w:sz w:val="21"/>
                <w:szCs w:val="21"/>
              </w:rPr>
              <w:t>91 %</w:t>
            </w:r>
          </w:p>
        </w:tc>
      </w:tr>
      <w:tr w:rsidR="00487FFE" w14:paraId="57B65949" w14:textId="77777777" w:rsidTr="00487FFE">
        <w:trPr>
          <w:trHeight w:val="251"/>
        </w:trPr>
        <w:tc>
          <w:tcPr>
            <w:tcW w:w="1613" w:type="dxa"/>
          </w:tcPr>
          <w:p w14:paraId="11FF2AC9" w14:textId="77777777" w:rsidR="00487FFE" w:rsidRPr="00682041" w:rsidRDefault="00487FFE" w:rsidP="00487FFE">
            <w:pPr>
              <w:rPr>
                <w:rFonts w:ascii="Arial" w:hAnsi="Arial" w:cs="Arial"/>
                <w:sz w:val="21"/>
                <w:szCs w:val="21"/>
              </w:rPr>
            </w:pPr>
            <w:r w:rsidRPr="00682041">
              <w:rPr>
                <w:rFonts w:ascii="Arial" w:hAnsi="Arial" w:cs="Arial"/>
                <w:sz w:val="21"/>
                <w:szCs w:val="21"/>
              </w:rPr>
              <w:t>Andorra</w:t>
            </w:r>
          </w:p>
        </w:tc>
        <w:tc>
          <w:tcPr>
            <w:tcW w:w="2806" w:type="dxa"/>
          </w:tcPr>
          <w:p w14:paraId="05191A1E" w14:textId="77777777" w:rsidR="00487FFE" w:rsidRPr="00682041" w:rsidRDefault="00487FFE" w:rsidP="00487FFE">
            <w:pPr>
              <w:rPr>
                <w:rFonts w:ascii="Arial" w:hAnsi="Arial" w:cs="Arial"/>
                <w:sz w:val="21"/>
                <w:szCs w:val="21"/>
              </w:rPr>
            </w:pPr>
            <w:r w:rsidRPr="00682041">
              <w:rPr>
                <w:rFonts w:ascii="Arial" w:hAnsi="Arial" w:cs="Arial"/>
                <w:sz w:val="21"/>
                <w:szCs w:val="21"/>
              </w:rPr>
              <w:t>Comú de Andorra la Vella</w:t>
            </w:r>
          </w:p>
        </w:tc>
        <w:tc>
          <w:tcPr>
            <w:tcW w:w="1745" w:type="dxa"/>
          </w:tcPr>
          <w:p w14:paraId="2F0BB41C" w14:textId="77777777" w:rsidR="00487FFE" w:rsidRPr="00682041" w:rsidRDefault="00487FFE" w:rsidP="00487FFE">
            <w:pPr>
              <w:rPr>
                <w:rFonts w:ascii="Arial" w:hAnsi="Arial" w:cs="Arial"/>
                <w:sz w:val="21"/>
                <w:szCs w:val="21"/>
              </w:rPr>
            </w:pPr>
            <w:r w:rsidRPr="00682041">
              <w:rPr>
                <w:rFonts w:ascii="Arial" w:hAnsi="Arial" w:cs="Arial"/>
                <w:sz w:val="21"/>
                <w:szCs w:val="21"/>
              </w:rPr>
              <w:t>Alto</w:t>
            </w:r>
          </w:p>
        </w:tc>
        <w:tc>
          <w:tcPr>
            <w:tcW w:w="2541" w:type="dxa"/>
          </w:tcPr>
          <w:p w14:paraId="6F096D63" w14:textId="77777777" w:rsidR="00487FFE" w:rsidRPr="00682041" w:rsidRDefault="00487FFE" w:rsidP="00487FFE">
            <w:pPr>
              <w:rPr>
                <w:rFonts w:ascii="Arial" w:hAnsi="Arial" w:cs="Arial"/>
                <w:sz w:val="21"/>
                <w:szCs w:val="21"/>
              </w:rPr>
            </w:pPr>
            <w:r w:rsidRPr="00682041">
              <w:rPr>
                <w:rFonts w:ascii="Arial" w:hAnsi="Arial" w:cs="Arial"/>
                <w:sz w:val="21"/>
                <w:szCs w:val="21"/>
              </w:rPr>
              <w:t>82 %</w:t>
            </w:r>
          </w:p>
        </w:tc>
      </w:tr>
      <w:tr w:rsidR="00487FFE" w14:paraId="771AFA80" w14:textId="77777777" w:rsidTr="00487FFE">
        <w:trPr>
          <w:trHeight w:val="235"/>
        </w:trPr>
        <w:tc>
          <w:tcPr>
            <w:tcW w:w="1613" w:type="dxa"/>
          </w:tcPr>
          <w:p w14:paraId="098C3C22" w14:textId="77777777" w:rsidR="00487FFE" w:rsidRPr="00682041" w:rsidRDefault="00487FFE" w:rsidP="00487FFE">
            <w:pPr>
              <w:rPr>
                <w:rFonts w:ascii="Arial" w:hAnsi="Arial" w:cs="Arial"/>
                <w:sz w:val="21"/>
                <w:szCs w:val="21"/>
              </w:rPr>
            </w:pPr>
            <w:r w:rsidRPr="00682041">
              <w:rPr>
                <w:rFonts w:ascii="Arial" w:hAnsi="Arial" w:cs="Arial"/>
                <w:sz w:val="21"/>
                <w:szCs w:val="21"/>
              </w:rPr>
              <w:t>Paraguay</w:t>
            </w:r>
          </w:p>
        </w:tc>
        <w:tc>
          <w:tcPr>
            <w:tcW w:w="2806" w:type="dxa"/>
          </w:tcPr>
          <w:p w14:paraId="63EBAC6E" w14:textId="77777777" w:rsidR="00487FFE" w:rsidRPr="00682041" w:rsidRDefault="00487FFE" w:rsidP="00487FFE">
            <w:pPr>
              <w:rPr>
                <w:rFonts w:ascii="Arial" w:hAnsi="Arial" w:cs="Arial"/>
                <w:sz w:val="21"/>
                <w:szCs w:val="21"/>
              </w:rPr>
            </w:pPr>
            <w:r w:rsidRPr="00682041">
              <w:rPr>
                <w:rFonts w:ascii="Arial" w:hAnsi="Arial" w:cs="Arial"/>
                <w:sz w:val="21"/>
                <w:szCs w:val="21"/>
              </w:rPr>
              <w:t>Municipalidad de Asunción</w:t>
            </w:r>
          </w:p>
        </w:tc>
        <w:tc>
          <w:tcPr>
            <w:tcW w:w="1745" w:type="dxa"/>
          </w:tcPr>
          <w:p w14:paraId="6342EE1F" w14:textId="77777777" w:rsidR="00487FFE" w:rsidRPr="00682041" w:rsidRDefault="00487FFE" w:rsidP="00487FFE">
            <w:pPr>
              <w:rPr>
                <w:rFonts w:ascii="Arial" w:hAnsi="Arial" w:cs="Arial"/>
                <w:sz w:val="21"/>
                <w:szCs w:val="21"/>
              </w:rPr>
            </w:pPr>
            <w:r w:rsidRPr="00682041">
              <w:rPr>
                <w:rFonts w:ascii="Arial" w:hAnsi="Arial" w:cs="Arial"/>
                <w:sz w:val="21"/>
                <w:szCs w:val="21"/>
              </w:rPr>
              <w:t>Alto</w:t>
            </w:r>
          </w:p>
        </w:tc>
        <w:tc>
          <w:tcPr>
            <w:tcW w:w="2541" w:type="dxa"/>
          </w:tcPr>
          <w:p w14:paraId="19B60643" w14:textId="77777777" w:rsidR="00487FFE" w:rsidRPr="00682041" w:rsidRDefault="00487FFE" w:rsidP="00487FFE">
            <w:pPr>
              <w:rPr>
                <w:rFonts w:ascii="Arial" w:hAnsi="Arial" w:cs="Arial"/>
                <w:sz w:val="21"/>
                <w:szCs w:val="21"/>
              </w:rPr>
            </w:pPr>
            <w:r w:rsidRPr="00682041">
              <w:rPr>
                <w:rFonts w:ascii="Arial" w:hAnsi="Arial" w:cs="Arial"/>
                <w:sz w:val="21"/>
                <w:szCs w:val="21"/>
              </w:rPr>
              <w:t>61 %</w:t>
            </w:r>
          </w:p>
        </w:tc>
      </w:tr>
      <w:tr w:rsidR="00487FFE" w14:paraId="34679B90" w14:textId="77777777" w:rsidTr="00487FFE">
        <w:trPr>
          <w:trHeight w:val="251"/>
        </w:trPr>
        <w:tc>
          <w:tcPr>
            <w:tcW w:w="1613" w:type="dxa"/>
          </w:tcPr>
          <w:p w14:paraId="6108E940" w14:textId="77777777" w:rsidR="00487FFE" w:rsidRPr="00682041" w:rsidRDefault="00487FFE" w:rsidP="00487FFE">
            <w:pPr>
              <w:rPr>
                <w:rFonts w:ascii="Arial" w:hAnsi="Arial" w:cs="Arial"/>
                <w:sz w:val="21"/>
                <w:szCs w:val="21"/>
              </w:rPr>
            </w:pPr>
            <w:r w:rsidRPr="00682041">
              <w:rPr>
                <w:rFonts w:ascii="Arial" w:hAnsi="Arial" w:cs="Arial"/>
                <w:sz w:val="21"/>
                <w:szCs w:val="21"/>
              </w:rPr>
              <w:t>Brasil</w:t>
            </w:r>
          </w:p>
        </w:tc>
        <w:tc>
          <w:tcPr>
            <w:tcW w:w="2806" w:type="dxa"/>
          </w:tcPr>
          <w:p w14:paraId="2DE913B1" w14:textId="77777777" w:rsidR="00487FFE" w:rsidRPr="00682041" w:rsidRDefault="00487FFE" w:rsidP="00487FFE">
            <w:pPr>
              <w:rPr>
                <w:rFonts w:ascii="Arial" w:hAnsi="Arial" w:cs="Arial"/>
                <w:sz w:val="21"/>
                <w:szCs w:val="21"/>
              </w:rPr>
            </w:pPr>
            <w:r w:rsidRPr="00682041">
              <w:rPr>
                <w:rFonts w:ascii="Arial" w:hAnsi="Arial" w:cs="Arial"/>
                <w:sz w:val="21"/>
                <w:szCs w:val="21"/>
              </w:rPr>
              <w:t>Distrito Federal de Brasilia</w:t>
            </w:r>
          </w:p>
        </w:tc>
        <w:tc>
          <w:tcPr>
            <w:tcW w:w="1745" w:type="dxa"/>
          </w:tcPr>
          <w:p w14:paraId="61A5462A" w14:textId="77777777" w:rsidR="00487FFE" w:rsidRPr="00682041" w:rsidRDefault="00487FFE" w:rsidP="00487FFE">
            <w:pPr>
              <w:rPr>
                <w:rFonts w:ascii="Arial" w:hAnsi="Arial" w:cs="Arial"/>
                <w:sz w:val="21"/>
                <w:szCs w:val="21"/>
              </w:rPr>
            </w:pPr>
            <w:r w:rsidRPr="00682041">
              <w:rPr>
                <w:rFonts w:ascii="Arial" w:hAnsi="Arial" w:cs="Arial"/>
                <w:sz w:val="21"/>
                <w:szCs w:val="21"/>
              </w:rPr>
              <w:t>Medio</w:t>
            </w:r>
          </w:p>
        </w:tc>
        <w:tc>
          <w:tcPr>
            <w:tcW w:w="2541" w:type="dxa"/>
          </w:tcPr>
          <w:p w14:paraId="1C81A36F" w14:textId="77777777" w:rsidR="00487FFE" w:rsidRPr="00682041" w:rsidRDefault="00487FFE" w:rsidP="00487FFE">
            <w:pPr>
              <w:rPr>
                <w:rFonts w:ascii="Arial" w:hAnsi="Arial" w:cs="Arial"/>
                <w:sz w:val="21"/>
                <w:szCs w:val="21"/>
              </w:rPr>
            </w:pPr>
            <w:r w:rsidRPr="00682041">
              <w:rPr>
                <w:rFonts w:ascii="Arial" w:hAnsi="Arial" w:cs="Arial"/>
                <w:sz w:val="21"/>
                <w:szCs w:val="21"/>
              </w:rPr>
              <w:t>43 %</w:t>
            </w:r>
          </w:p>
        </w:tc>
      </w:tr>
      <w:tr w:rsidR="00487FFE" w14:paraId="63A7575B" w14:textId="77777777" w:rsidTr="00487FFE">
        <w:trPr>
          <w:trHeight w:val="251"/>
        </w:trPr>
        <w:tc>
          <w:tcPr>
            <w:tcW w:w="1613" w:type="dxa"/>
          </w:tcPr>
          <w:p w14:paraId="05C7ACAC" w14:textId="77777777" w:rsidR="00487FFE" w:rsidRPr="00682041" w:rsidRDefault="00487FFE" w:rsidP="00487FFE">
            <w:pPr>
              <w:rPr>
                <w:rFonts w:ascii="Arial" w:hAnsi="Arial" w:cs="Arial"/>
                <w:sz w:val="21"/>
                <w:szCs w:val="21"/>
              </w:rPr>
            </w:pPr>
            <w:r w:rsidRPr="00682041">
              <w:rPr>
                <w:rFonts w:ascii="Arial" w:hAnsi="Arial" w:cs="Arial"/>
                <w:sz w:val="21"/>
                <w:szCs w:val="21"/>
              </w:rPr>
              <w:t>Guatemala</w:t>
            </w:r>
          </w:p>
        </w:tc>
        <w:tc>
          <w:tcPr>
            <w:tcW w:w="2806" w:type="dxa"/>
          </w:tcPr>
          <w:p w14:paraId="5837EF4A" w14:textId="77777777" w:rsidR="00487FFE" w:rsidRPr="00682041" w:rsidRDefault="00487FFE" w:rsidP="00487FFE">
            <w:pPr>
              <w:rPr>
                <w:rFonts w:ascii="Arial" w:hAnsi="Arial" w:cs="Arial"/>
                <w:sz w:val="21"/>
                <w:szCs w:val="21"/>
              </w:rPr>
            </w:pPr>
            <w:r w:rsidRPr="00682041">
              <w:rPr>
                <w:rFonts w:ascii="Arial" w:hAnsi="Arial" w:cs="Arial"/>
                <w:sz w:val="21"/>
                <w:szCs w:val="21"/>
              </w:rPr>
              <w:t>Municipalidad de Guatemala</w:t>
            </w:r>
          </w:p>
        </w:tc>
        <w:tc>
          <w:tcPr>
            <w:tcW w:w="1745" w:type="dxa"/>
          </w:tcPr>
          <w:p w14:paraId="74E3DB8C" w14:textId="77777777" w:rsidR="00487FFE" w:rsidRPr="00682041" w:rsidRDefault="00487FFE" w:rsidP="00487FFE">
            <w:pPr>
              <w:rPr>
                <w:rFonts w:ascii="Arial" w:hAnsi="Arial" w:cs="Arial"/>
                <w:sz w:val="21"/>
                <w:szCs w:val="21"/>
              </w:rPr>
            </w:pPr>
            <w:r w:rsidRPr="00682041">
              <w:rPr>
                <w:rFonts w:ascii="Arial" w:hAnsi="Arial" w:cs="Arial"/>
                <w:sz w:val="21"/>
                <w:szCs w:val="21"/>
              </w:rPr>
              <w:t>Medio</w:t>
            </w:r>
          </w:p>
        </w:tc>
        <w:tc>
          <w:tcPr>
            <w:tcW w:w="2541" w:type="dxa"/>
          </w:tcPr>
          <w:p w14:paraId="646A78C0" w14:textId="77777777" w:rsidR="00487FFE" w:rsidRPr="00682041" w:rsidRDefault="00487FFE" w:rsidP="00487FFE">
            <w:pPr>
              <w:rPr>
                <w:rFonts w:ascii="Arial" w:hAnsi="Arial" w:cs="Arial"/>
                <w:sz w:val="21"/>
                <w:szCs w:val="21"/>
              </w:rPr>
            </w:pPr>
            <w:r w:rsidRPr="00682041">
              <w:rPr>
                <w:rFonts w:ascii="Arial" w:hAnsi="Arial" w:cs="Arial"/>
                <w:sz w:val="21"/>
                <w:szCs w:val="21"/>
              </w:rPr>
              <w:t>46,3 %</w:t>
            </w:r>
          </w:p>
        </w:tc>
      </w:tr>
      <w:tr w:rsidR="00487FFE" w14:paraId="74FE2020" w14:textId="77777777" w:rsidTr="00487FFE">
        <w:trPr>
          <w:trHeight w:val="251"/>
        </w:trPr>
        <w:tc>
          <w:tcPr>
            <w:tcW w:w="1613" w:type="dxa"/>
          </w:tcPr>
          <w:p w14:paraId="25CF36B2" w14:textId="77777777" w:rsidR="00487FFE" w:rsidRPr="00682041" w:rsidRDefault="00487FFE" w:rsidP="00487FFE">
            <w:pPr>
              <w:rPr>
                <w:rFonts w:ascii="Arial" w:hAnsi="Arial" w:cs="Arial"/>
                <w:sz w:val="21"/>
                <w:szCs w:val="21"/>
              </w:rPr>
            </w:pPr>
            <w:r w:rsidRPr="00682041">
              <w:rPr>
                <w:rFonts w:ascii="Arial" w:hAnsi="Arial" w:cs="Arial"/>
                <w:sz w:val="21"/>
                <w:szCs w:val="21"/>
              </w:rPr>
              <w:t>España</w:t>
            </w:r>
          </w:p>
        </w:tc>
        <w:tc>
          <w:tcPr>
            <w:tcW w:w="2806" w:type="dxa"/>
          </w:tcPr>
          <w:p w14:paraId="19720F14" w14:textId="77777777" w:rsidR="00487FFE" w:rsidRPr="00682041" w:rsidRDefault="00487FFE" w:rsidP="00487FFE">
            <w:pPr>
              <w:rPr>
                <w:rFonts w:ascii="Arial" w:hAnsi="Arial" w:cs="Arial"/>
                <w:sz w:val="21"/>
                <w:szCs w:val="21"/>
              </w:rPr>
            </w:pPr>
            <w:r w:rsidRPr="00682041">
              <w:rPr>
                <w:rFonts w:ascii="Arial" w:hAnsi="Arial" w:cs="Arial"/>
                <w:sz w:val="21"/>
                <w:szCs w:val="21"/>
              </w:rPr>
              <w:t>Ayuntamiento de Madrid</w:t>
            </w:r>
          </w:p>
        </w:tc>
        <w:tc>
          <w:tcPr>
            <w:tcW w:w="1745" w:type="dxa"/>
          </w:tcPr>
          <w:p w14:paraId="47B91F86" w14:textId="77777777" w:rsidR="00487FFE" w:rsidRPr="00682041" w:rsidRDefault="00487FFE" w:rsidP="00487FFE">
            <w:pPr>
              <w:rPr>
                <w:rFonts w:ascii="Arial" w:hAnsi="Arial" w:cs="Arial"/>
                <w:sz w:val="21"/>
                <w:szCs w:val="21"/>
              </w:rPr>
            </w:pPr>
            <w:r w:rsidRPr="00682041">
              <w:rPr>
                <w:rFonts w:ascii="Arial" w:hAnsi="Arial" w:cs="Arial"/>
                <w:sz w:val="21"/>
                <w:szCs w:val="21"/>
              </w:rPr>
              <w:t>Alto</w:t>
            </w:r>
          </w:p>
        </w:tc>
        <w:tc>
          <w:tcPr>
            <w:tcW w:w="2541" w:type="dxa"/>
          </w:tcPr>
          <w:p w14:paraId="23FB266E" w14:textId="77777777" w:rsidR="00487FFE" w:rsidRPr="00682041" w:rsidRDefault="00487FFE" w:rsidP="00487FFE">
            <w:pPr>
              <w:rPr>
                <w:rFonts w:ascii="Arial" w:hAnsi="Arial" w:cs="Arial"/>
                <w:sz w:val="21"/>
                <w:szCs w:val="21"/>
              </w:rPr>
            </w:pPr>
            <w:r w:rsidRPr="00682041">
              <w:rPr>
                <w:rFonts w:ascii="Arial" w:hAnsi="Arial" w:cs="Arial"/>
                <w:sz w:val="21"/>
                <w:szCs w:val="21"/>
              </w:rPr>
              <w:t>56,3 %</w:t>
            </w:r>
          </w:p>
        </w:tc>
      </w:tr>
      <w:tr w:rsidR="00487FFE" w14:paraId="58FD2793" w14:textId="77777777" w:rsidTr="00487FFE">
        <w:trPr>
          <w:trHeight w:val="235"/>
        </w:trPr>
        <w:tc>
          <w:tcPr>
            <w:tcW w:w="1613" w:type="dxa"/>
          </w:tcPr>
          <w:p w14:paraId="5423677B" w14:textId="77777777" w:rsidR="00487FFE" w:rsidRPr="00682041" w:rsidRDefault="00487FFE" w:rsidP="00487FFE">
            <w:pPr>
              <w:rPr>
                <w:rFonts w:ascii="Arial" w:hAnsi="Arial" w:cs="Arial"/>
                <w:sz w:val="21"/>
                <w:szCs w:val="21"/>
              </w:rPr>
            </w:pPr>
            <w:r w:rsidRPr="00682041">
              <w:rPr>
                <w:rFonts w:ascii="Arial" w:hAnsi="Arial" w:cs="Arial"/>
                <w:sz w:val="21"/>
                <w:szCs w:val="21"/>
              </w:rPr>
              <w:t>Uruguay</w:t>
            </w:r>
          </w:p>
        </w:tc>
        <w:tc>
          <w:tcPr>
            <w:tcW w:w="2806" w:type="dxa"/>
          </w:tcPr>
          <w:p w14:paraId="6D45BD43" w14:textId="77777777" w:rsidR="00487FFE" w:rsidRPr="00682041" w:rsidRDefault="00487FFE" w:rsidP="00487FFE">
            <w:pPr>
              <w:rPr>
                <w:rFonts w:ascii="Arial" w:hAnsi="Arial" w:cs="Arial"/>
                <w:sz w:val="21"/>
                <w:szCs w:val="21"/>
              </w:rPr>
            </w:pPr>
            <w:r w:rsidRPr="00682041">
              <w:rPr>
                <w:rFonts w:ascii="Arial" w:hAnsi="Arial" w:cs="Arial"/>
                <w:sz w:val="21"/>
                <w:szCs w:val="21"/>
              </w:rPr>
              <w:t>Intendencia de Montevideo</w:t>
            </w:r>
          </w:p>
        </w:tc>
        <w:tc>
          <w:tcPr>
            <w:tcW w:w="1745" w:type="dxa"/>
          </w:tcPr>
          <w:p w14:paraId="277A9C8A" w14:textId="77777777" w:rsidR="00487FFE" w:rsidRPr="00682041" w:rsidRDefault="00487FFE" w:rsidP="00487FFE">
            <w:pPr>
              <w:rPr>
                <w:rFonts w:ascii="Arial" w:hAnsi="Arial" w:cs="Arial"/>
                <w:sz w:val="21"/>
                <w:szCs w:val="21"/>
              </w:rPr>
            </w:pPr>
            <w:r w:rsidRPr="00682041">
              <w:rPr>
                <w:rFonts w:ascii="Arial" w:hAnsi="Arial" w:cs="Arial"/>
                <w:sz w:val="21"/>
                <w:szCs w:val="21"/>
              </w:rPr>
              <w:t>Alto</w:t>
            </w:r>
          </w:p>
        </w:tc>
        <w:tc>
          <w:tcPr>
            <w:tcW w:w="2541" w:type="dxa"/>
          </w:tcPr>
          <w:p w14:paraId="25D434DF" w14:textId="77777777" w:rsidR="00487FFE" w:rsidRPr="00682041" w:rsidRDefault="00487FFE" w:rsidP="00487FFE">
            <w:pPr>
              <w:rPr>
                <w:rFonts w:ascii="Arial" w:hAnsi="Arial" w:cs="Arial"/>
                <w:sz w:val="21"/>
                <w:szCs w:val="21"/>
              </w:rPr>
            </w:pPr>
            <w:r w:rsidRPr="00682041">
              <w:rPr>
                <w:rFonts w:ascii="Arial" w:hAnsi="Arial" w:cs="Arial"/>
                <w:sz w:val="21"/>
                <w:szCs w:val="21"/>
              </w:rPr>
              <w:t>87,5 %</w:t>
            </w:r>
          </w:p>
        </w:tc>
      </w:tr>
      <w:tr w:rsidR="00487FFE" w14:paraId="18B9B9B1" w14:textId="77777777" w:rsidTr="00487FFE">
        <w:trPr>
          <w:trHeight w:val="235"/>
        </w:trPr>
        <w:tc>
          <w:tcPr>
            <w:tcW w:w="1613" w:type="dxa"/>
          </w:tcPr>
          <w:p w14:paraId="37369DC7" w14:textId="00C755A0" w:rsidR="00487FFE" w:rsidRPr="00682041" w:rsidRDefault="00487FFE" w:rsidP="00487FFE">
            <w:pPr>
              <w:rPr>
                <w:rFonts w:ascii="Arial" w:hAnsi="Arial" w:cs="Arial"/>
                <w:sz w:val="21"/>
                <w:szCs w:val="21"/>
              </w:rPr>
            </w:pPr>
            <w:r>
              <w:rPr>
                <w:rFonts w:ascii="Arial" w:hAnsi="Arial" w:cs="Arial"/>
                <w:sz w:val="21"/>
                <w:szCs w:val="21"/>
              </w:rPr>
              <w:t>Panamá</w:t>
            </w:r>
          </w:p>
        </w:tc>
        <w:tc>
          <w:tcPr>
            <w:tcW w:w="2806" w:type="dxa"/>
          </w:tcPr>
          <w:p w14:paraId="454FAAF1" w14:textId="7E9AD204" w:rsidR="00487FFE" w:rsidRPr="00682041" w:rsidRDefault="00487FFE" w:rsidP="00487FFE">
            <w:pPr>
              <w:rPr>
                <w:rFonts w:ascii="Arial" w:hAnsi="Arial" w:cs="Arial"/>
                <w:sz w:val="21"/>
                <w:szCs w:val="21"/>
              </w:rPr>
            </w:pPr>
            <w:r>
              <w:rPr>
                <w:rFonts w:ascii="Arial" w:hAnsi="Arial" w:cs="Arial"/>
                <w:sz w:val="21"/>
                <w:szCs w:val="21"/>
              </w:rPr>
              <w:t>Alcaldía de Panamá</w:t>
            </w:r>
          </w:p>
        </w:tc>
        <w:tc>
          <w:tcPr>
            <w:tcW w:w="1745" w:type="dxa"/>
          </w:tcPr>
          <w:p w14:paraId="1C5DBC9D" w14:textId="14BC6B3E" w:rsidR="00487FFE" w:rsidRPr="00682041" w:rsidRDefault="00487FFE" w:rsidP="00487FFE">
            <w:pPr>
              <w:rPr>
                <w:rFonts w:ascii="Arial" w:hAnsi="Arial" w:cs="Arial"/>
                <w:sz w:val="21"/>
                <w:szCs w:val="21"/>
              </w:rPr>
            </w:pPr>
            <w:r>
              <w:rPr>
                <w:rFonts w:ascii="Arial" w:hAnsi="Arial" w:cs="Arial"/>
                <w:sz w:val="21"/>
                <w:szCs w:val="21"/>
              </w:rPr>
              <w:t>Alto</w:t>
            </w:r>
          </w:p>
        </w:tc>
        <w:tc>
          <w:tcPr>
            <w:tcW w:w="2541" w:type="dxa"/>
          </w:tcPr>
          <w:p w14:paraId="53199D70" w14:textId="60DA4A56" w:rsidR="00487FFE" w:rsidRPr="00682041" w:rsidRDefault="00487FFE" w:rsidP="00487FFE">
            <w:pPr>
              <w:rPr>
                <w:rFonts w:ascii="Arial" w:hAnsi="Arial" w:cs="Arial"/>
                <w:sz w:val="21"/>
                <w:szCs w:val="21"/>
              </w:rPr>
            </w:pPr>
            <w:r>
              <w:rPr>
                <w:rFonts w:ascii="Arial" w:hAnsi="Arial" w:cs="Arial"/>
                <w:sz w:val="21"/>
                <w:szCs w:val="21"/>
              </w:rPr>
              <w:t>60%</w:t>
            </w:r>
          </w:p>
        </w:tc>
      </w:tr>
      <w:tr w:rsidR="00487FFE" w14:paraId="7C8E89BA" w14:textId="77777777" w:rsidTr="00487FFE">
        <w:trPr>
          <w:trHeight w:val="502"/>
        </w:trPr>
        <w:tc>
          <w:tcPr>
            <w:tcW w:w="1613" w:type="dxa"/>
          </w:tcPr>
          <w:p w14:paraId="02E42712" w14:textId="77777777" w:rsidR="00487FFE" w:rsidRPr="00682041" w:rsidRDefault="00487FFE" w:rsidP="00487FFE">
            <w:pPr>
              <w:rPr>
                <w:rFonts w:ascii="Arial" w:hAnsi="Arial" w:cs="Arial"/>
                <w:sz w:val="21"/>
                <w:szCs w:val="21"/>
              </w:rPr>
            </w:pPr>
            <w:r w:rsidRPr="00682041">
              <w:rPr>
                <w:rFonts w:ascii="Arial" w:hAnsi="Arial" w:cs="Arial"/>
                <w:sz w:val="21"/>
                <w:szCs w:val="21"/>
              </w:rPr>
              <w:t>Ecuador</w:t>
            </w:r>
          </w:p>
        </w:tc>
        <w:tc>
          <w:tcPr>
            <w:tcW w:w="2806" w:type="dxa"/>
          </w:tcPr>
          <w:p w14:paraId="05BB89E7" w14:textId="77777777" w:rsidR="00487FFE" w:rsidRPr="00682041" w:rsidRDefault="00487FFE" w:rsidP="00487FFE">
            <w:pPr>
              <w:rPr>
                <w:rFonts w:ascii="Arial" w:hAnsi="Arial" w:cs="Arial"/>
                <w:sz w:val="21"/>
                <w:szCs w:val="21"/>
              </w:rPr>
            </w:pPr>
            <w:r w:rsidRPr="00682041">
              <w:rPr>
                <w:rFonts w:ascii="Arial" w:hAnsi="Arial" w:cs="Arial"/>
                <w:sz w:val="21"/>
                <w:szCs w:val="21"/>
              </w:rPr>
              <w:t>Distrito Metropolitano de Quito</w:t>
            </w:r>
          </w:p>
        </w:tc>
        <w:tc>
          <w:tcPr>
            <w:tcW w:w="1745" w:type="dxa"/>
          </w:tcPr>
          <w:p w14:paraId="06A6046B" w14:textId="77777777" w:rsidR="00487FFE" w:rsidRPr="00682041" w:rsidRDefault="00487FFE" w:rsidP="00487FFE">
            <w:pPr>
              <w:rPr>
                <w:rFonts w:ascii="Arial" w:hAnsi="Arial" w:cs="Arial"/>
                <w:sz w:val="21"/>
                <w:szCs w:val="21"/>
              </w:rPr>
            </w:pPr>
            <w:r w:rsidRPr="00682041">
              <w:rPr>
                <w:rFonts w:ascii="Arial" w:hAnsi="Arial" w:cs="Arial"/>
                <w:sz w:val="21"/>
                <w:szCs w:val="21"/>
              </w:rPr>
              <w:t>Medio</w:t>
            </w:r>
          </w:p>
        </w:tc>
        <w:tc>
          <w:tcPr>
            <w:tcW w:w="2541" w:type="dxa"/>
          </w:tcPr>
          <w:p w14:paraId="2A042866" w14:textId="77777777" w:rsidR="00487FFE" w:rsidRPr="00682041" w:rsidRDefault="00487FFE" w:rsidP="00487FFE">
            <w:pPr>
              <w:rPr>
                <w:rFonts w:ascii="Arial" w:hAnsi="Arial" w:cs="Arial"/>
                <w:sz w:val="21"/>
                <w:szCs w:val="21"/>
              </w:rPr>
            </w:pPr>
            <w:r w:rsidRPr="00682041">
              <w:rPr>
                <w:rFonts w:ascii="Arial" w:hAnsi="Arial" w:cs="Arial"/>
                <w:sz w:val="21"/>
                <w:szCs w:val="21"/>
              </w:rPr>
              <w:t>46 %</w:t>
            </w:r>
          </w:p>
        </w:tc>
      </w:tr>
      <w:tr w:rsidR="00487FFE" w14:paraId="5CA61C2B" w14:textId="77777777" w:rsidTr="00487FFE">
        <w:trPr>
          <w:trHeight w:val="251"/>
        </w:trPr>
        <w:tc>
          <w:tcPr>
            <w:tcW w:w="1613" w:type="dxa"/>
          </w:tcPr>
          <w:p w14:paraId="0346921F" w14:textId="77777777" w:rsidR="00487FFE" w:rsidRPr="00682041" w:rsidRDefault="00487FFE" w:rsidP="00487FFE">
            <w:pPr>
              <w:rPr>
                <w:rFonts w:ascii="Arial" w:hAnsi="Arial" w:cs="Arial"/>
                <w:sz w:val="21"/>
                <w:szCs w:val="21"/>
              </w:rPr>
            </w:pPr>
            <w:r w:rsidRPr="00682041">
              <w:rPr>
                <w:rFonts w:ascii="Arial" w:hAnsi="Arial" w:cs="Arial"/>
                <w:sz w:val="21"/>
                <w:szCs w:val="21"/>
              </w:rPr>
              <w:t>Puerto Rico</w:t>
            </w:r>
          </w:p>
        </w:tc>
        <w:tc>
          <w:tcPr>
            <w:tcW w:w="2806" w:type="dxa"/>
          </w:tcPr>
          <w:p w14:paraId="456051F4" w14:textId="77777777" w:rsidR="00487FFE" w:rsidRPr="00682041" w:rsidRDefault="00487FFE" w:rsidP="00487FFE">
            <w:pPr>
              <w:rPr>
                <w:rFonts w:ascii="Arial" w:hAnsi="Arial" w:cs="Arial"/>
                <w:sz w:val="21"/>
                <w:szCs w:val="21"/>
              </w:rPr>
            </w:pPr>
            <w:r w:rsidRPr="00682041">
              <w:rPr>
                <w:rFonts w:ascii="Arial" w:hAnsi="Arial" w:cs="Arial"/>
                <w:sz w:val="21"/>
                <w:szCs w:val="21"/>
              </w:rPr>
              <w:t>Municipio de San Juan</w:t>
            </w:r>
          </w:p>
        </w:tc>
        <w:tc>
          <w:tcPr>
            <w:tcW w:w="1745" w:type="dxa"/>
          </w:tcPr>
          <w:p w14:paraId="1B34DB4E" w14:textId="77777777" w:rsidR="00487FFE" w:rsidRPr="00682041" w:rsidRDefault="00487FFE" w:rsidP="00487FFE">
            <w:pPr>
              <w:rPr>
                <w:rFonts w:ascii="Arial" w:hAnsi="Arial" w:cs="Arial"/>
                <w:sz w:val="21"/>
                <w:szCs w:val="21"/>
              </w:rPr>
            </w:pPr>
            <w:r w:rsidRPr="00682041">
              <w:rPr>
                <w:rFonts w:ascii="Arial" w:hAnsi="Arial" w:cs="Arial"/>
                <w:sz w:val="21"/>
                <w:szCs w:val="21"/>
              </w:rPr>
              <w:t>Medio</w:t>
            </w:r>
          </w:p>
        </w:tc>
        <w:tc>
          <w:tcPr>
            <w:tcW w:w="2541" w:type="dxa"/>
          </w:tcPr>
          <w:p w14:paraId="55CE0BC3" w14:textId="77777777" w:rsidR="00487FFE" w:rsidRPr="00682041" w:rsidRDefault="00487FFE" w:rsidP="00487FFE">
            <w:pPr>
              <w:rPr>
                <w:rFonts w:ascii="Arial" w:hAnsi="Arial" w:cs="Arial"/>
                <w:sz w:val="21"/>
                <w:szCs w:val="21"/>
              </w:rPr>
            </w:pPr>
            <w:r w:rsidRPr="00682041">
              <w:rPr>
                <w:rFonts w:ascii="Arial" w:hAnsi="Arial" w:cs="Arial"/>
                <w:sz w:val="21"/>
                <w:szCs w:val="21"/>
              </w:rPr>
              <w:t>43,4 %</w:t>
            </w:r>
          </w:p>
        </w:tc>
      </w:tr>
    </w:tbl>
    <w:p w14:paraId="305DF037" w14:textId="77777777" w:rsidR="00487FFE" w:rsidRDefault="00487FFE" w:rsidP="00B62E38"/>
    <w:p w14:paraId="06814F47" w14:textId="3162A4ED" w:rsidR="00666293" w:rsidRPr="00666293" w:rsidRDefault="00666293" w:rsidP="00B62E38">
      <w:r w:rsidRPr="00666293">
        <w:t>Fuente: Elaboración propia.</w:t>
      </w:r>
    </w:p>
    <w:p w14:paraId="4DE05373" w14:textId="77777777" w:rsidR="0069408D" w:rsidRDefault="0069408D" w:rsidP="00D17BB6">
      <w:pPr>
        <w:spacing w:after="0" w:line="360" w:lineRule="auto"/>
        <w:ind w:firstLine="510"/>
        <w:jc w:val="both"/>
        <w:rPr>
          <w:rFonts w:ascii="Arial" w:hAnsi="Arial" w:cs="Arial"/>
          <w:sz w:val="21"/>
          <w:szCs w:val="21"/>
        </w:rPr>
      </w:pPr>
    </w:p>
    <w:p w14:paraId="1926A6D3" w14:textId="65FEB047" w:rsidR="0019396B" w:rsidRDefault="00487FFE" w:rsidP="00B45254">
      <w:pPr>
        <w:spacing w:after="0" w:line="360" w:lineRule="auto"/>
        <w:ind w:firstLine="510"/>
        <w:jc w:val="both"/>
        <w:rPr>
          <w:rFonts w:ascii="Arial" w:hAnsi="Arial" w:cs="Arial"/>
          <w:sz w:val="21"/>
          <w:szCs w:val="21"/>
        </w:rPr>
      </w:pPr>
      <w:r>
        <w:rPr>
          <w:rFonts w:ascii="Arial" w:hAnsi="Arial" w:cs="Arial"/>
          <w:sz w:val="21"/>
          <w:szCs w:val="21"/>
        </w:rPr>
        <w:t>Los datos expresados en la tabla I</w:t>
      </w:r>
      <w:r w:rsidR="00B45254">
        <w:rPr>
          <w:rFonts w:ascii="Arial" w:hAnsi="Arial" w:cs="Arial"/>
          <w:sz w:val="21"/>
          <w:szCs w:val="21"/>
        </w:rPr>
        <w:t xml:space="preserve"> reflejan variaciones en cuanto a la autosuficiencia financiera que oscilan entre niveles medios y altos. Del conjunto estudiado, es pertinente observar algunas situaciones particulares como la de la capital argentina y la uruguaya. </w:t>
      </w:r>
      <w:r>
        <w:rPr>
          <w:rFonts w:ascii="Arial" w:hAnsi="Arial" w:cs="Arial"/>
          <w:sz w:val="21"/>
          <w:szCs w:val="21"/>
        </w:rPr>
        <w:t xml:space="preserve"> </w:t>
      </w:r>
      <w:r w:rsidR="00B45254">
        <w:rPr>
          <w:rFonts w:ascii="Arial" w:hAnsi="Arial" w:cs="Arial"/>
          <w:sz w:val="21"/>
          <w:szCs w:val="21"/>
        </w:rPr>
        <w:t>En e</w:t>
      </w:r>
      <w:r>
        <w:rPr>
          <w:rFonts w:ascii="Arial" w:hAnsi="Arial" w:cs="Arial"/>
          <w:sz w:val="21"/>
          <w:szCs w:val="21"/>
        </w:rPr>
        <w:t>l caso de la Ciudad Autónoma de Buenos Aires</w:t>
      </w:r>
      <w:r w:rsidR="00B45254">
        <w:rPr>
          <w:rFonts w:ascii="Arial" w:hAnsi="Arial" w:cs="Arial"/>
          <w:sz w:val="21"/>
          <w:szCs w:val="21"/>
        </w:rPr>
        <w:t>, resulta necesario mencionar que este nivel subnacional difiere tanto de las provincias como de los municipios. La presencia de un régimen jurídico particular</w:t>
      </w:r>
      <w:r w:rsidR="00B45254">
        <w:rPr>
          <w:rFonts w:ascii="Roboto" w:hAnsi="Roboto"/>
          <w:color w:val="263057"/>
          <w:sz w:val="21"/>
          <w:szCs w:val="21"/>
          <w:shd w:val="clear" w:color="auto" w:fill="FFFFFF"/>
        </w:rPr>
        <w:t xml:space="preserve"> </w:t>
      </w:r>
      <w:r w:rsidR="00B45254" w:rsidRPr="00943863">
        <w:rPr>
          <w:rFonts w:ascii="Arial" w:hAnsi="Arial" w:cs="Arial"/>
          <w:sz w:val="21"/>
          <w:szCs w:val="21"/>
          <w:shd w:val="clear" w:color="auto" w:fill="FFFFFF"/>
        </w:rPr>
        <w:t>permit</w:t>
      </w:r>
      <w:r w:rsidR="002E1432" w:rsidRPr="00943863">
        <w:rPr>
          <w:rFonts w:ascii="Arial" w:hAnsi="Arial" w:cs="Arial"/>
          <w:sz w:val="21"/>
          <w:szCs w:val="21"/>
          <w:shd w:val="clear" w:color="auto" w:fill="FFFFFF"/>
        </w:rPr>
        <w:t>e</w:t>
      </w:r>
      <w:r w:rsidR="00B45254" w:rsidRPr="00943863">
        <w:rPr>
          <w:rFonts w:ascii="Arial" w:hAnsi="Arial" w:cs="Arial"/>
          <w:sz w:val="21"/>
          <w:szCs w:val="21"/>
          <w:shd w:val="clear" w:color="auto" w:fill="FFFFFF"/>
        </w:rPr>
        <w:t xml:space="preserve"> identificar en este nivel </w:t>
      </w:r>
      <w:r w:rsidR="00B45254" w:rsidRPr="00943863">
        <w:rPr>
          <w:rStyle w:val="Textoennegrita"/>
          <w:rFonts w:ascii="Arial" w:hAnsi="Arial" w:cs="Arial"/>
          <w:b w:val="0"/>
          <w:bCs w:val="0"/>
          <w:sz w:val="21"/>
          <w:szCs w:val="21"/>
          <w:shd w:val="clear" w:color="auto" w:fill="FFFFFF"/>
        </w:rPr>
        <w:t xml:space="preserve">potestades </w:t>
      </w:r>
      <w:r w:rsidR="00943863">
        <w:rPr>
          <w:rStyle w:val="Textoennegrita"/>
          <w:rFonts w:ascii="Arial" w:hAnsi="Arial" w:cs="Arial"/>
          <w:b w:val="0"/>
          <w:bCs w:val="0"/>
          <w:sz w:val="21"/>
          <w:szCs w:val="21"/>
          <w:shd w:val="clear" w:color="auto" w:fill="FFFFFF"/>
        </w:rPr>
        <w:t>sobre impuestos que se reservaron a las provincias</w:t>
      </w:r>
      <w:r w:rsidR="00B45254" w:rsidRPr="00943863">
        <w:rPr>
          <w:rFonts w:ascii="Arial" w:hAnsi="Arial" w:cs="Arial"/>
          <w:sz w:val="21"/>
          <w:szCs w:val="21"/>
          <w:shd w:val="clear" w:color="auto" w:fill="FFFFFF"/>
        </w:rPr>
        <w:t>, a la que se adicionan potestades en cuanto al cobro de tasas de servicios como ocurre con los municipios argentinos</w:t>
      </w:r>
      <w:r w:rsidR="002E1432" w:rsidRPr="00943863">
        <w:rPr>
          <w:rFonts w:ascii="Arial" w:hAnsi="Arial" w:cs="Arial"/>
          <w:sz w:val="21"/>
          <w:szCs w:val="21"/>
          <w:shd w:val="clear" w:color="auto" w:fill="FFFFFF"/>
        </w:rPr>
        <w:t>; de ese modo la ciudad concentra potestades tributarias que</w:t>
      </w:r>
      <w:r w:rsidR="00943863">
        <w:rPr>
          <w:rFonts w:ascii="Arial" w:hAnsi="Arial" w:cs="Arial"/>
          <w:sz w:val="21"/>
          <w:szCs w:val="21"/>
          <w:shd w:val="clear" w:color="auto" w:fill="FFFFFF"/>
        </w:rPr>
        <w:t xml:space="preserve"> habitualmente</w:t>
      </w:r>
      <w:r w:rsidR="002E1432" w:rsidRPr="00943863">
        <w:rPr>
          <w:rFonts w:ascii="Arial" w:hAnsi="Arial" w:cs="Arial"/>
          <w:sz w:val="21"/>
          <w:szCs w:val="21"/>
          <w:shd w:val="clear" w:color="auto" w:fill="FFFFFF"/>
        </w:rPr>
        <w:t xml:space="preserve"> tienden a diferenciarse en dos niveles</w:t>
      </w:r>
      <w:r w:rsidR="00B45254">
        <w:rPr>
          <w:rFonts w:ascii="Roboto" w:hAnsi="Roboto"/>
          <w:color w:val="263057"/>
          <w:sz w:val="21"/>
          <w:szCs w:val="21"/>
          <w:shd w:val="clear" w:color="auto" w:fill="FFFFFF"/>
        </w:rPr>
        <w:t xml:space="preserve">. </w:t>
      </w:r>
      <w:r w:rsidR="002E1432">
        <w:rPr>
          <w:rFonts w:ascii="Arial" w:hAnsi="Arial" w:cs="Arial"/>
          <w:sz w:val="21"/>
          <w:szCs w:val="21"/>
        </w:rPr>
        <w:t>Por otro lado,</w:t>
      </w:r>
      <w:r w:rsidR="0089436C" w:rsidRPr="0019396B">
        <w:rPr>
          <w:rFonts w:ascii="Arial" w:hAnsi="Arial" w:cs="Arial"/>
          <w:sz w:val="21"/>
          <w:szCs w:val="21"/>
        </w:rPr>
        <w:t xml:space="preserve"> Montevideo</w:t>
      </w:r>
      <w:r w:rsidR="002E1432">
        <w:rPr>
          <w:rFonts w:ascii="Arial" w:hAnsi="Arial" w:cs="Arial"/>
          <w:sz w:val="21"/>
          <w:szCs w:val="21"/>
        </w:rPr>
        <w:t xml:space="preserve"> es</w:t>
      </w:r>
      <w:r w:rsidR="0089436C" w:rsidRPr="0019396B">
        <w:rPr>
          <w:rFonts w:ascii="Arial" w:hAnsi="Arial" w:cs="Arial"/>
          <w:sz w:val="21"/>
          <w:szCs w:val="21"/>
        </w:rPr>
        <w:t xml:space="preserve"> una Intendencia departamental</w:t>
      </w:r>
      <w:r w:rsidR="00DE5C0D" w:rsidRPr="0019396B">
        <w:rPr>
          <w:rFonts w:ascii="Arial" w:hAnsi="Arial" w:cs="Arial"/>
          <w:sz w:val="21"/>
          <w:szCs w:val="21"/>
        </w:rPr>
        <w:t>,</w:t>
      </w:r>
      <w:r w:rsidR="002E1432">
        <w:rPr>
          <w:rFonts w:ascii="Arial" w:hAnsi="Arial" w:cs="Arial"/>
          <w:sz w:val="21"/>
          <w:szCs w:val="21"/>
        </w:rPr>
        <w:t xml:space="preserve"> </w:t>
      </w:r>
      <w:r w:rsidR="0089436C" w:rsidRPr="0019396B">
        <w:rPr>
          <w:rFonts w:ascii="Arial" w:hAnsi="Arial" w:cs="Arial"/>
          <w:sz w:val="21"/>
          <w:szCs w:val="21"/>
        </w:rPr>
        <w:t>el histórico nivel subnacional de la República Oriental del Uruguay</w:t>
      </w:r>
      <w:r w:rsidR="002E1432">
        <w:rPr>
          <w:rFonts w:ascii="Arial" w:hAnsi="Arial" w:cs="Arial"/>
          <w:sz w:val="21"/>
          <w:szCs w:val="21"/>
        </w:rPr>
        <w:t>; a diferencia de otros sistemas en América Latina la capital uruguaya representa un nivel intermedio entre el Estado Nacional y el Gobierno Local</w:t>
      </w:r>
      <w:r w:rsidR="0089436C" w:rsidRPr="0019396B">
        <w:rPr>
          <w:rFonts w:ascii="Arial" w:hAnsi="Arial" w:cs="Arial"/>
          <w:sz w:val="21"/>
          <w:szCs w:val="21"/>
        </w:rPr>
        <w:t>.</w:t>
      </w:r>
      <w:r w:rsidR="001F7A47" w:rsidRPr="0019396B">
        <w:rPr>
          <w:rFonts w:ascii="Arial" w:hAnsi="Arial" w:cs="Arial"/>
          <w:sz w:val="21"/>
          <w:szCs w:val="21"/>
        </w:rPr>
        <w:t xml:space="preserve"> Entendemos </w:t>
      </w:r>
      <w:r w:rsidR="0019396B" w:rsidRPr="0019396B">
        <w:rPr>
          <w:rFonts w:ascii="Arial" w:hAnsi="Arial" w:cs="Arial"/>
          <w:sz w:val="21"/>
          <w:szCs w:val="21"/>
        </w:rPr>
        <w:t>que,</w:t>
      </w:r>
      <w:r w:rsidR="001F7A47" w:rsidRPr="0019396B">
        <w:rPr>
          <w:rFonts w:ascii="Arial" w:hAnsi="Arial" w:cs="Arial"/>
          <w:sz w:val="21"/>
          <w:szCs w:val="21"/>
        </w:rPr>
        <w:t xml:space="preserve"> en es</w:t>
      </w:r>
      <w:r w:rsidR="002E1432">
        <w:rPr>
          <w:rFonts w:ascii="Arial" w:hAnsi="Arial" w:cs="Arial"/>
          <w:sz w:val="21"/>
          <w:szCs w:val="21"/>
        </w:rPr>
        <w:t>tos</w:t>
      </w:r>
      <w:r w:rsidR="001F7A47" w:rsidRPr="0019396B">
        <w:rPr>
          <w:rFonts w:ascii="Arial" w:hAnsi="Arial" w:cs="Arial"/>
          <w:sz w:val="21"/>
          <w:szCs w:val="21"/>
        </w:rPr>
        <w:t xml:space="preserve"> casos, </w:t>
      </w:r>
      <w:r w:rsidR="00A27BC4" w:rsidRPr="0019396B">
        <w:rPr>
          <w:rFonts w:ascii="Arial" w:hAnsi="Arial" w:cs="Arial"/>
          <w:sz w:val="21"/>
          <w:szCs w:val="21"/>
        </w:rPr>
        <w:t xml:space="preserve">las especificidades institucionales influyen en </w:t>
      </w:r>
      <w:r>
        <w:rPr>
          <w:rFonts w:ascii="Arial" w:hAnsi="Arial" w:cs="Arial"/>
          <w:sz w:val="21"/>
          <w:szCs w:val="21"/>
        </w:rPr>
        <w:t>su configuración.</w:t>
      </w:r>
    </w:p>
    <w:p w14:paraId="59A2E61E" w14:textId="10F1DCBB" w:rsidR="00EC156D" w:rsidRDefault="00A27BC4" w:rsidP="00D17BB6">
      <w:pPr>
        <w:spacing w:after="0" w:line="360" w:lineRule="auto"/>
        <w:ind w:firstLine="510"/>
        <w:jc w:val="both"/>
        <w:rPr>
          <w:rFonts w:ascii="Arial" w:hAnsi="Arial" w:cs="Arial"/>
          <w:sz w:val="21"/>
          <w:szCs w:val="21"/>
        </w:rPr>
      </w:pPr>
      <w:r w:rsidRPr="0019396B">
        <w:rPr>
          <w:rFonts w:ascii="Arial" w:hAnsi="Arial" w:cs="Arial"/>
          <w:sz w:val="21"/>
          <w:szCs w:val="21"/>
        </w:rPr>
        <w:lastRenderedPageBreak/>
        <w:t>Por otro lado,</w:t>
      </w:r>
      <w:r w:rsidR="002846DE">
        <w:rPr>
          <w:rFonts w:ascii="Arial" w:hAnsi="Arial" w:cs="Arial"/>
          <w:sz w:val="21"/>
          <w:szCs w:val="21"/>
        </w:rPr>
        <w:t xml:space="preserve"> </w:t>
      </w:r>
      <w:r w:rsidR="00D64E45">
        <w:rPr>
          <w:rFonts w:ascii="Arial" w:hAnsi="Arial" w:cs="Arial"/>
          <w:sz w:val="21"/>
          <w:szCs w:val="21"/>
        </w:rPr>
        <w:t>observamos</w:t>
      </w:r>
      <w:r w:rsidRPr="0019396B">
        <w:rPr>
          <w:rFonts w:ascii="Arial" w:hAnsi="Arial" w:cs="Arial"/>
          <w:sz w:val="21"/>
          <w:szCs w:val="21"/>
        </w:rPr>
        <w:t xml:space="preserve"> que en las ciudades capitales de los países europeos analizados en este trabajo la autosuficiencia es alta</w:t>
      </w:r>
      <w:r w:rsidR="00963E56" w:rsidRPr="0019396B">
        <w:rPr>
          <w:rFonts w:ascii="Arial" w:hAnsi="Arial" w:cs="Arial"/>
          <w:sz w:val="21"/>
          <w:szCs w:val="21"/>
        </w:rPr>
        <w:t xml:space="preserve">, la ampliación de potestades tributarias y </w:t>
      </w:r>
      <w:r w:rsidR="0069408D">
        <w:rPr>
          <w:rFonts w:ascii="Arial" w:hAnsi="Arial" w:cs="Arial"/>
          <w:sz w:val="21"/>
          <w:szCs w:val="21"/>
        </w:rPr>
        <w:t>e</w:t>
      </w:r>
      <w:r w:rsidR="00963E56" w:rsidRPr="0019396B">
        <w:rPr>
          <w:rFonts w:ascii="Arial" w:hAnsi="Arial" w:cs="Arial"/>
          <w:sz w:val="21"/>
          <w:szCs w:val="21"/>
        </w:rPr>
        <w:t>l desarrollo de las capacidades financieras de estos sistemas</w:t>
      </w:r>
      <w:r w:rsidR="00AD4719">
        <w:rPr>
          <w:rFonts w:ascii="Arial" w:hAnsi="Arial" w:cs="Arial"/>
          <w:sz w:val="21"/>
          <w:szCs w:val="21"/>
        </w:rPr>
        <w:t xml:space="preserve"> puede influir en la configuración de estos niveles</w:t>
      </w:r>
      <w:r w:rsidR="00963E56" w:rsidRPr="0019396B">
        <w:rPr>
          <w:rFonts w:ascii="Arial" w:hAnsi="Arial" w:cs="Arial"/>
          <w:sz w:val="21"/>
          <w:szCs w:val="21"/>
        </w:rPr>
        <w:t>.</w:t>
      </w:r>
      <w:r w:rsidR="00EF0B6C" w:rsidRPr="0019396B">
        <w:rPr>
          <w:rFonts w:ascii="Arial" w:hAnsi="Arial" w:cs="Arial"/>
          <w:sz w:val="21"/>
          <w:szCs w:val="21"/>
        </w:rPr>
        <w:t xml:space="preserve"> </w:t>
      </w:r>
    </w:p>
    <w:p w14:paraId="76FEA972" w14:textId="0939D322" w:rsidR="00A27BC4" w:rsidRPr="0019396B" w:rsidRDefault="00EF0B6C" w:rsidP="00D17BB6">
      <w:pPr>
        <w:spacing w:after="0" w:line="360" w:lineRule="auto"/>
        <w:ind w:firstLine="510"/>
        <w:jc w:val="both"/>
        <w:rPr>
          <w:rFonts w:ascii="Arial" w:hAnsi="Arial" w:cs="Arial"/>
          <w:sz w:val="21"/>
          <w:szCs w:val="21"/>
        </w:rPr>
      </w:pPr>
      <w:r w:rsidRPr="0019396B">
        <w:rPr>
          <w:rFonts w:ascii="Arial" w:hAnsi="Arial" w:cs="Arial"/>
          <w:sz w:val="21"/>
          <w:szCs w:val="21"/>
        </w:rPr>
        <w:t xml:space="preserve">Para el caso de Asunción, </w:t>
      </w:r>
      <w:r w:rsidR="00D64E45">
        <w:rPr>
          <w:rFonts w:ascii="Arial" w:hAnsi="Arial" w:cs="Arial"/>
          <w:sz w:val="21"/>
          <w:szCs w:val="21"/>
        </w:rPr>
        <w:t>notamos</w:t>
      </w:r>
      <w:r w:rsidRPr="0019396B">
        <w:rPr>
          <w:rFonts w:ascii="Arial" w:hAnsi="Arial" w:cs="Arial"/>
          <w:sz w:val="21"/>
          <w:szCs w:val="21"/>
        </w:rPr>
        <w:t xml:space="preserve"> </w:t>
      </w:r>
      <w:r w:rsidR="00EC156D" w:rsidRPr="0019396B">
        <w:rPr>
          <w:rFonts w:ascii="Arial" w:hAnsi="Arial" w:cs="Arial"/>
          <w:sz w:val="21"/>
          <w:szCs w:val="21"/>
        </w:rPr>
        <w:t>que,</w:t>
      </w:r>
      <w:r w:rsidR="00EC156D">
        <w:rPr>
          <w:rFonts w:ascii="Arial" w:hAnsi="Arial" w:cs="Arial"/>
          <w:sz w:val="21"/>
          <w:szCs w:val="21"/>
        </w:rPr>
        <w:t xml:space="preserve"> </w:t>
      </w:r>
      <w:r w:rsidR="002846DE">
        <w:rPr>
          <w:rFonts w:ascii="Arial" w:hAnsi="Arial" w:cs="Arial"/>
          <w:sz w:val="21"/>
          <w:szCs w:val="21"/>
        </w:rPr>
        <w:t>aunque</w:t>
      </w:r>
      <w:r w:rsidRPr="0019396B">
        <w:rPr>
          <w:rFonts w:ascii="Arial" w:hAnsi="Arial" w:cs="Arial"/>
          <w:sz w:val="21"/>
          <w:szCs w:val="21"/>
        </w:rPr>
        <w:t xml:space="preserve"> al tratarse de un nivel local de gobierno, dif</w:t>
      </w:r>
      <w:r w:rsidR="0069408D">
        <w:rPr>
          <w:rFonts w:ascii="Arial" w:hAnsi="Arial" w:cs="Arial"/>
          <w:sz w:val="21"/>
          <w:szCs w:val="21"/>
        </w:rPr>
        <w:t>iere de otros casos analizados. E</w:t>
      </w:r>
      <w:r w:rsidRPr="0019396B">
        <w:rPr>
          <w:rFonts w:ascii="Arial" w:hAnsi="Arial" w:cs="Arial"/>
          <w:sz w:val="21"/>
          <w:szCs w:val="21"/>
        </w:rPr>
        <w:t>sto</w:t>
      </w:r>
      <w:r w:rsidR="001F2CE2" w:rsidRPr="0019396B">
        <w:rPr>
          <w:rFonts w:ascii="Arial" w:hAnsi="Arial" w:cs="Arial"/>
          <w:sz w:val="21"/>
          <w:szCs w:val="21"/>
        </w:rPr>
        <w:t xml:space="preserve"> parece responder</w:t>
      </w:r>
      <w:r w:rsidR="0069408D">
        <w:rPr>
          <w:rFonts w:ascii="Arial" w:hAnsi="Arial" w:cs="Arial"/>
          <w:sz w:val="21"/>
          <w:szCs w:val="21"/>
        </w:rPr>
        <w:t xml:space="preserve"> --</w:t>
      </w:r>
      <w:r w:rsidR="002846DE">
        <w:rPr>
          <w:rFonts w:ascii="Arial" w:hAnsi="Arial" w:cs="Arial"/>
          <w:sz w:val="21"/>
          <w:szCs w:val="21"/>
        </w:rPr>
        <w:t>entre otros factores-</w:t>
      </w:r>
      <w:r w:rsidR="0069408D">
        <w:rPr>
          <w:rFonts w:ascii="Arial" w:hAnsi="Arial" w:cs="Arial"/>
          <w:sz w:val="21"/>
          <w:szCs w:val="21"/>
        </w:rPr>
        <w:t>-</w:t>
      </w:r>
      <w:r w:rsidR="002846DE">
        <w:rPr>
          <w:rFonts w:ascii="Arial" w:hAnsi="Arial" w:cs="Arial"/>
          <w:sz w:val="21"/>
          <w:szCs w:val="21"/>
        </w:rPr>
        <w:t xml:space="preserve"> </w:t>
      </w:r>
      <w:r w:rsidR="001F2CE2" w:rsidRPr="0019396B">
        <w:rPr>
          <w:rFonts w:ascii="Arial" w:hAnsi="Arial" w:cs="Arial"/>
          <w:sz w:val="21"/>
          <w:szCs w:val="21"/>
        </w:rPr>
        <w:t>a las potestades recaudatori</w:t>
      </w:r>
      <w:r w:rsidR="00D477DA" w:rsidRPr="0019396B">
        <w:rPr>
          <w:rFonts w:ascii="Arial" w:hAnsi="Arial" w:cs="Arial"/>
          <w:sz w:val="21"/>
          <w:szCs w:val="21"/>
        </w:rPr>
        <w:t>a</w:t>
      </w:r>
      <w:r w:rsidR="001F2CE2" w:rsidRPr="0019396B">
        <w:rPr>
          <w:rFonts w:ascii="Arial" w:hAnsi="Arial" w:cs="Arial"/>
          <w:sz w:val="21"/>
          <w:szCs w:val="21"/>
        </w:rPr>
        <w:t xml:space="preserve">s </w:t>
      </w:r>
      <w:r w:rsidR="00145BB1">
        <w:rPr>
          <w:rFonts w:ascii="Arial" w:hAnsi="Arial" w:cs="Arial"/>
          <w:sz w:val="21"/>
          <w:szCs w:val="21"/>
        </w:rPr>
        <w:t xml:space="preserve">ampliadas </w:t>
      </w:r>
      <w:r w:rsidR="0069408D">
        <w:rPr>
          <w:rFonts w:ascii="Arial" w:hAnsi="Arial" w:cs="Arial"/>
          <w:sz w:val="21"/>
          <w:szCs w:val="21"/>
        </w:rPr>
        <w:t xml:space="preserve">en </w:t>
      </w:r>
      <w:r w:rsidR="001F2CE2" w:rsidRPr="0019396B">
        <w:rPr>
          <w:rFonts w:ascii="Arial" w:hAnsi="Arial" w:cs="Arial"/>
          <w:sz w:val="21"/>
          <w:szCs w:val="21"/>
        </w:rPr>
        <w:t xml:space="preserve">el impuesto </w:t>
      </w:r>
      <w:r w:rsidR="006753E8">
        <w:rPr>
          <w:rFonts w:ascii="Arial" w:hAnsi="Arial" w:cs="Arial"/>
          <w:sz w:val="21"/>
          <w:szCs w:val="21"/>
        </w:rPr>
        <w:t>sobre el</w:t>
      </w:r>
      <w:r w:rsidR="00501474">
        <w:rPr>
          <w:rFonts w:ascii="Arial" w:hAnsi="Arial" w:cs="Arial"/>
          <w:sz w:val="21"/>
          <w:szCs w:val="21"/>
        </w:rPr>
        <w:t xml:space="preserve"> inmueble</w:t>
      </w:r>
      <w:r w:rsidR="006753E8">
        <w:rPr>
          <w:rFonts w:ascii="Arial" w:hAnsi="Arial" w:cs="Arial"/>
          <w:sz w:val="21"/>
          <w:szCs w:val="21"/>
        </w:rPr>
        <w:t xml:space="preserve"> que esta</w:t>
      </w:r>
      <w:r w:rsidR="001F2CE2" w:rsidRPr="0019396B">
        <w:rPr>
          <w:rFonts w:ascii="Arial" w:hAnsi="Arial" w:cs="Arial"/>
          <w:sz w:val="21"/>
          <w:szCs w:val="21"/>
        </w:rPr>
        <w:t xml:space="preserve"> municipalidad presenta a diferencia del resto de los municipios de su país.</w:t>
      </w:r>
    </w:p>
    <w:p w14:paraId="7A4EDAB7" w14:textId="65D2FC3F" w:rsidR="000E6639" w:rsidRDefault="00D477DA" w:rsidP="00D17BB6">
      <w:pPr>
        <w:spacing w:after="0" w:line="360" w:lineRule="auto"/>
        <w:ind w:firstLine="510"/>
        <w:jc w:val="both"/>
        <w:rPr>
          <w:rFonts w:ascii="Arial" w:hAnsi="Arial" w:cs="Arial"/>
          <w:sz w:val="21"/>
          <w:szCs w:val="21"/>
        </w:rPr>
      </w:pPr>
      <w:r w:rsidRPr="0019396B">
        <w:rPr>
          <w:rFonts w:ascii="Arial" w:hAnsi="Arial" w:cs="Arial"/>
          <w:sz w:val="21"/>
          <w:szCs w:val="21"/>
        </w:rPr>
        <w:t>En cuanto a aquellas ciudades analizadas que alcanzan niveles medios de autosuficiencia financiera</w:t>
      </w:r>
      <w:r w:rsidR="00E04908">
        <w:rPr>
          <w:rFonts w:ascii="Arial" w:hAnsi="Arial" w:cs="Arial"/>
          <w:sz w:val="21"/>
          <w:szCs w:val="21"/>
        </w:rPr>
        <w:t xml:space="preserve"> nos planteamos algunas conjeturas posibles.</w:t>
      </w:r>
      <w:r w:rsidRPr="0019396B">
        <w:rPr>
          <w:rFonts w:ascii="Arial" w:hAnsi="Arial" w:cs="Arial"/>
          <w:sz w:val="21"/>
          <w:szCs w:val="21"/>
        </w:rPr>
        <w:t xml:space="preserve"> </w:t>
      </w:r>
      <w:r w:rsidR="00E04908">
        <w:rPr>
          <w:rFonts w:ascii="Arial" w:hAnsi="Arial" w:cs="Arial"/>
          <w:sz w:val="21"/>
          <w:szCs w:val="21"/>
        </w:rPr>
        <w:t>E</w:t>
      </w:r>
      <w:r w:rsidR="001F2CE2" w:rsidRPr="0019396B">
        <w:rPr>
          <w:rFonts w:ascii="Arial" w:hAnsi="Arial" w:cs="Arial"/>
          <w:sz w:val="21"/>
          <w:szCs w:val="21"/>
        </w:rPr>
        <w:t xml:space="preserve">l caso del Distrito Federal de </w:t>
      </w:r>
      <w:r w:rsidR="00EF5346" w:rsidRPr="0019396B">
        <w:rPr>
          <w:rFonts w:ascii="Arial" w:hAnsi="Arial" w:cs="Arial"/>
          <w:sz w:val="21"/>
          <w:szCs w:val="21"/>
        </w:rPr>
        <w:t>Brasilia</w:t>
      </w:r>
      <w:r w:rsidR="001F2CE2" w:rsidRPr="0019396B">
        <w:rPr>
          <w:rFonts w:ascii="Arial" w:hAnsi="Arial" w:cs="Arial"/>
          <w:sz w:val="21"/>
          <w:szCs w:val="21"/>
        </w:rPr>
        <w:t xml:space="preserve"> </w:t>
      </w:r>
      <w:r w:rsidR="00E04908">
        <w:rPr>
          <w:rFonts w:ascii="Arial" w:hAnsi="Arial" w:cs="Arial"/>
          <w:sz w:val="21"/>
          <w:szCs w:val="21"/>
        </w:rPr>
        <w:t xml:space="preserve">puede </w:t>
      </w:r>
      <w:r w:rsidR="001F2CE2" w:rsidRPr="0019396B">
        <w:rPr>
          <w:rFonts w:ascii="Arial" w:hAnsi="Arial" w:cs="Arial"/>
          <w:sz w:val="21"/>
          <w:szCs w:val="21"/>
        </w:rPr>
        <w:t>responde</w:t>
      </w:r>
      <w:r w:rsidR="00E04908">
        <w:rPr>
          <w:rFonts w:ascii="Arial" w:hAnsi="Arial" w:cs="Arial"/>
          <w:sz w:val="21"/>
          <w:szCs w:val="21"/>
        </w:rPr>
        <w:t>r</w:t>
      </w:r>
      <w:r w:rsidR="001F2CE2" w:rsidRPr="0019396B">
        <w:rPr>
          <w:rFonts w:ascii="Arial" w:hAnsi="Arial" w:cs="Arial"/>
          <w:sz w:val="21"/>
          <w:szCs w:val="21"/>
        </w:rPr>
        <w:t xml:space="preserve"> a características </w:t>
      </w:r>
      <w:r w:rsidR="00E04908">
        <w:rPr>
          <w:rFonts w:ascii="Arial" w:hAnsi="Arial" w:cs="Arial"/>
          <w:sz w:val="21"/>
          <w:szCs w:val="21"/>
        </w:rPr>
        <w:t xml:space="preserve">propias </w:t>
      </w:r>
      <w:r w:rsidR="001F2CE2" w:rsidRPr="0019396B">
        <w:rPr>
          <w:rFonts w:ascii="Arial" w:hAnsi="Arial" w:cs="Arial"/>
          <w:sz w:val="21"/>
          <w:szCs w:val="21"/>
        </w:rPr>
        <w:t>del sistema financiero donde la Unión tiene una fuer</w:t>
      </w:r>
      <w:r w:rsidR="006753E8">
        <w:rPr>
          <w:rFonts w:ascii="Arial" w:hAnsi="Arial" w:cs="Arial"/>
          <w:sz w:val="21"/>
          <w:szCs w:val="21"/>
        </w:rPr>
        <w:t>te participación en materia de salud, seguridad y e</w:t>
      </w:r>
      <w:r w:rsidR="001F2CE2" w:rsidRPr="0019396B">
        <w:rPr>
          <w:rFonts w:ascii="Arial" w:hAnsi="Arial" w:cs="Arial"/>
          <w:sz w:val="21"/>
          <w:szCs w:val="21"/>
        </w:rPr>
        <w:t xml:space="preserve">ducación. </w:t>
      </w:r>
      <w:r w:rsidR="00EF5346" w:rsidRPr="0019396B">
        <w:rPr>
          <w:rFonts w:ascii="Arial" w:hAnsi="Arial" w:cs="Arial"/>
          <w:sz w:val="21"/>
          <w:szCs w:val="21"/>
        </w:rPr>
        <w:t>Aunque la</w:t>
      </w:r>
      <w:r w:rsidR="001F2CE2" w:rsidRPr="0019396B">
        <w:rPr>
          <w:rFonts w:ascii="Arial" w:hAnsi="Arial" w:cs="Arial"/>
          <w:sz w:val="21"/>
          <w:szCs w:val="21"/>
        </w:rPr>
        <w:t xml:space="preserve"> capital presenta niveles medios de autosuficiencia financiera</w:t>
      </w:r>
      <w:r w:rsidR="006753E8">
        <w:rPr>
          <w:rFonts w:ascii="Arial" w:hAnsi="Arial" w:cs="Arial"/>
          <w:sz w:val="21"/>
          <w:szCs w:val="21"/>
        </w:rPr>
        <w:t>,</w:t>
      </w:r>
      <w:r w:rsidR="001F2CE2" w:rsidRPr="0019396B">
        <w:rPr>
          <w:rFonts w:ascii="Arial" w:hAnsi="Arial" w:cs="Arial"/>
          <w:sz w:val="21"/>
          <w:szCs w:val="21"/>
        </w:rPr>
        <w:t xml:space="preserve"> su situación mejora respecto de los gobiernos locales del país.</w:t>
      </w:r>
      <w:r w:rsidR="004C77E7" w:rsidRPr="0019396B">
        <w:rPr>
          <w:rFonts w:ascii="Arial" w:hAnsi="Arial" w:cs="Arial"/>
          <w:sz w:val="21"/>
          <w:szCs w:val="21"/>
        </w:rPr>
        <w:t xml:space="preserve"> </w:t>
      </w:r>
    </w:p>
    <w:p w14:paraId="1E44D2BD" w14:textId="20B27804" w:rsidR="000E6639" w:rsidRDefault="004C77E7" w:rsidP="00D17BB6">
      <w:pPr>
        <w:spacing w:after="0" w:line="360" w:lineRule="auto"/>
        <w:ind w:firstLine="510"/>
        <w:jc w:val="both"/>
        <w:rPr>
          <w:rFonts w:ascii="Arial" w:hAnsi="Arial" w:cs="Arial"/>
          <w:sz w:val="21"/>
          <w:szCs w:val="21"/>
        </w:rPr>
      </w:pPr>
      <w:r w:rsidRPr="0019396B">
        <w:rPr>
          <w:rFonts w:ascii="Arial" w:hAnsi="Arial" w:cs="Arial"/>
          <w:sz w:val="21"/>
          <w:szCs w:val="21"/>
        </w:rPr>
        <w:t>La situación del Distrito Metropolitano de Quito constituye aun un desafío en lo que respecta a</w:t>
      </w:r>
      <w:r w:rsidR="00335F52" w:rsidRPr="0019396B">
        <w:rPr>
          <w:rFonts w:ascii="Arial" w:hAnsi="Arial" w:cs="Arial"/>
          <w:sz w:val="21"/>
          <w:szCs w:val="21"/>
        </w:rPr>
        <w:t xml:space="preserve"> la autosuficiencia financiera</w:t>
      </w:r>
      <w:r w:rsidR="002E1432">
        <w:rPr>
          <w:rFonts w:ascii="Arial" w:hAnsi="Arial" w:cs="Arial"/>
          <w:sz w:val="21"/>
          <w:szCs w:val="21"/>
        </w:rPr>
        <w:t>. P</w:t>
      </w:r>
      <w:r w:rsidR="00335F52" w:rsidRPr="0019396B">
        <w:rPr>
          <w:rFonts w:ascii="Arial" w:hAnsi="Arial" w:cs="Arial"/>
          <w:sz w:val="21"/>
          <w:szCs w:val="21"/>
        </w:rPr>
        <w:t xml:space="preserve">ese al avance en un régimen diferencial de esta ciudad respecto de otras formas de gobierno local en el Ecuador, </w:t>
      </w:r>
      <w:r w:rsidR="0019396B" w:rsidRPr="0019396B">
        <w:rPr>
          <w:rFonts w:ascii="Arial" w:hAnsi="Arial" w:cs="Arial"/>
          <w:sz w:val="21"/>
          <w:szCs w:val="21"/>
        </w:rPr>
        <w:t>la construcción de la autonomía local en términos efectivos constituye parte de un proceso dificultoso (Carrión Mena, 2021b).</w:t>
      </w:r>
      <w:r w:rsidR="002E1432">
        <w:rPr>
          <w:rFonts w:ascii="Arial" w:hAnsi="Arial" w:cs="Arial"/>
          <w:sz w:val="21"/>
          <w:szCs w:val="21"/>
        </w:rPr>
        <w:t xml:space="preserve"> </w:t>
      </w:r>
    </w:p>
    <w:p w14:paraId="67BE5E4D" w14:textId="175CF79A" w:rsidR="00B62E38" w:rsidRDefault="00D477DA" w:rsidP="00D17BB6">
      <w:pPr>
        <w:spacing w:after="0" w:line="360" w:lineRule="auto"/>
        <w:ind w:firstLine="510"/>
        <w:jc w:val="both"/>
        <w:rPr>
          <w:rFonts w:ascii="Arial" w:hAnsi="Arial" w:cs="Arial"/>
          <w:sz w:val="21"/>
          <w:szCs w:val="21"/>
        </w:rPr>
      </w:pPr>
      <w:r w:rsidRPr="0019396B">
        <w:rPr>
          <w:rFonts w:ascii="Arial" w:hAnsi="Arial" w:cs="Arial"/>
          <w:sz w:val="21"/>
          <w:szCs w:val="21"/>
        </w:rPr>
        <w:t xml:space="preserve">Los casos de San Juan y </w:t>
      </w:r>
      <w:r w:rsidR="00EF5346" w:rsidRPr="0019396B">
        <w:rPr>
          <w:rFonts w:ascii="Arial" w:hAnsi="Arial" w:cs="Arial"/>
          <w:sz w:val="21"/>
          <w:szCs w:val="21"/>
        </w:rPr>
        <w:t>Guatemala</w:t>
      </w:r>
      <w:r w:rsidRPr="0019396B">
        <w:rPr>
          <w:rFonts w:ascii="Arial" w:hAnsi="Arial" w:cs="Arial"/>
          <w:sz w:val="21"/>
          <w:szCs w:val="21"/>
        </w:rPr>
        <w:t xml:space="preserve"> parecen asociarse a una característica propia del sistema municipal latinoamericano donde se presentan </w:t>
      </w:r>
      <w:r w:rsidR="00F83598" w:rsidRPr="0019396B">
        <w:rPr>
          <w:rFonts w:ascii="Arial" w:hAnsi="Arial" w:cs="Arial"/>
          <w:sz w:val="21"/>
          <w:szCs w:val="21"/>
        </w:rPr>
        <w:t xml:space="preserve">ingresos fiscales limitados (Cravacuore, </w:t>
      </w:r>
      <w:r w:rsidR="00EF5346" w:rsidRPr="0019396B">
        <w:rPr>
          <w:rFonts w:ascii="Arial" w:hAnsi="Arial" w:cs="Arial"/>
          <w:sz w:val="21"/>
          <w:szCs w:val="21"/>
        </w:rPr>
        <w:t>201</w:t>
      </w:r>
      <w:r w:rsidR="005206F2">
        <w:rPr>
          <w:rFonts w:ascii="Arial" w:hAnsi="Arial" w:cs="Arial"/>
          <w:sz w:val="21"/>
          <w:szCs w:val="21"/>
        </w:rPr>
        <w:t>6</w:t>
      </w:r>
      <w:r w:rsidR="00EF5346" w:rsidRPr="0019396B">
        <w:rPr>
          <w:rFonts w:ascii="Arial" w:hAnsi="Arial" w:cs="Arial"/>
          <w:sz w:val="21"/>
          <w:szCs w:val="21"/>
        </w:rPr>
        <w:t>)</w:t>
      </w:r>
      <w:r w:rsidR="004F4DE9">
        <w:rPr>
          <w:rFonts w:ascii="Arial" w:hAnsi="Arial" w:cs="Arial"/>
          <w:sz w:val="21"/>
          <w:szCs w:val="21"/>
        </w:rPr>
        <w:t>.</w:t>
      </w:r>
    </w:p>
    <w:p w14:paraId="2F4FAB53" w14:textId="759CD21B" w:rsidR="00890690" w:rsidRPr="008B570B" w:rsidRDefault="00890690" w:rsidP="00D17BB6">
      <w:pPr>
        <w:spacing w:after="0" w:line="360" w:lineRule="auto"/>
        <w:ind w:firstLine="510"/>
        <w:jc w:val="both"/>
        <w:rPr>
          <w:rFonts w:ascii="Arial" w:hAnsi="Arial" w:cs="Arial"/>
          <w:sz w:val="21"/>
          <w:szCs w:val="21"/>
        </w:rPr>
      </w:pPr>
      <w:r>
        <w:rPr>
          <w:rFonts w:ascii="Arial" w:hAnsi="Arial" w:cs="Arial"/>
          <w:sz w:val="21"/>
          <w:szCs w:val="21"/>
        </w:rPr>
        <w:t xml:space="preserve">En síntesis, </w:t>
      </w:r>
      <w:r w:rsidR="00892E87">
        <w:rPr>
          <w:rFonts w:ascii="Arial" w:hAnsi="Arial" w:cs="Arial"/>
          <w:sz w:val="21"/>
          <w:szCs w:val="21"/>
        </w:rPr>
        <w:t xml:space="preserve">aunque la situación </w:t>
      </w:r>
      <w:r w:rsidR="00BC2D51">
        <w:rPr>
          <w:rFonts w:ascii="Arial" w:hAnsi="Arial" w:cs="Arial"/>
          <w:sz w:val="21"/>
          <w:szCs w:val="21"/>
        </w:rPr>
        <w:t>varía</w:t>
      </w:r>
      <w:r w:rsidR="00892E87">
        <w:rPr>
          <w:rFonts w:ascii="Arial" w:hAnsi="Arial" w:cs="Arial"/>
          <w:sz w:val="21"/>
          <w:szCs w:val="21"/>
        </w:rPr>
        <w:t xml:space="preserve"> </w:t>
      </w:r>
      <w:r w:rsidR="00BC2D51">
        <w:rPr>
          <w:rFonts w:ascii="Arial" w:hAnsi="Arial" w:cs="Arial"/>
          <w:sz w:val="21"/>
          <w:szCs w:val="21"/>
        </w:rPr>
        <w:t>de acuerdo con el</w:t>
      </w:r>
      <w:r w:rsidR="00892E87">
        <w:rPr>
          <w:rFonts w:ascii="Arial" w:hAnsi="Arial" w:cs="Arial"/>
          <w:sz w:val="21"/>
          <w:szCs w:val="21"/>
        </w:rPr>
        <w:t xml:space="preserve"> sistema analizado podemos describir factores que influyen sobre la autosuficiencia financiera de las ciudades capitales. Un aspecto que parece ser relevante</w:t>
      </w:r>
      <w:r w:rsidR="00BC2D51">
        <w:rPr>
          <w:rFonts w:ascii="Arial" w:hAnsi="Arial" w:cs="Arial"/>
          <w:sz w:val="21"/>
          <w:szCs w:val="21"/>
        </w:rPr>
        <w:t xml:space="preserve"> se asocia a</w:t>
      </w:r>
      <w:r w:rsidR="00892E87">
        <w:rPr>
          <w:rFonts w:ascii="Arial" w:hAnsi="Arial" w:cs="Arial"/>
          <w:sz w:val="21"/>
          <w:szCs w:val="21"/>
        </w:rPr>
        <w:t xml:space="preserve"> caracterí</w:t>
      </w:r>
      <w:r w:rsidR="006753E8">
        <w:rPr>
          <w:rFonts w:ascii="Arial" w:hAnsi="Arial" w:cs="Arial"/>
          <w:sz w:val="21"/>
          <w:szCs w:val="21"/>
        </w:rPr>
        <w:t xml:space="preserve">sticas institucionales de las </w:t>
      </w:r>
      <w:r w:rsidR="00892E87">
        <w:rPr>
          <w:rFonts w:ascii="Arial" w:hAnsi="Arial" w:cs="Arial"/>
          <w:sz w:val="21"/>
          <w:szCs w:val="21"/>
        </w:rPr>
        <w:t xml:space="preserve">ciudades </w:t>
      </w:r>
      <w:r w:rsidR="00792690">
        <w:rPr>
          <w:rFonts w:ascii="Arial" w:hAnsi="Arial" w:cs="Arial"/>
          <w:sz w:val="21"/>
          <w:szCs w:val="21"/>
        </w:rPr>
        <w:t xml:space="preserve">y al nivel de gobierno que constituyen, </w:t>
      </w:r>
      <w:r w:rsidR="00BC2D51">
        <w:rPr>
          <w:rFonts w:ascii="Arial" w:hAnsi="Arial" w:cs="Arial"/>
          <w:sz w:val="21"/>
          <w:szCs w:val="21"/>
        </w:rPr>
        <w:t>dado que se presentan casos en los que hablamos del nivel local (municipal)</w:t>
      </w:r>
      <w:r w:rsidR="007F6FDD">
        <w:rPr>
          <w:rFonts w:ascii="Arial" w:hAnsi="Arial" w:cs="Arial"/>
          <w:sz w:val="21"/>
          <w:szCs w:val="21"/>
        </w:rPr>
        <w:t xml:space="preserve"> y casos en los que las ciudades </w:t>
      </w:r>
      <w:r w:rsidR="00D67446">
        <w:rPr>
          <w:rFonts w:ascii="Arial" w:hAnsi="Arial" w:cs="Arial"/>
          <w:sz w:val="21"/>
          <w:szCs w:val="21"/>
        </w:rPr>
        <w:t>representan o</w:t>
      </w:r>
      <w:r w:rsidR="007F6FDD">
        <w:rPr>
          <w:rFonts w:ascii="Arial" w:hAnsi="Arial" w:cs="Arial"/>
          <w:sz w:val="21"/>
          <w:szCs w:val="21"/>
        </w:rPr>
        <w:t xml:space="preserve"> asumen</w:t>
      </w:r>
      <w:r w:rsidR="004467DC">
        <w:rPr>
          <w:rFonts w:ascii="Arial" w:hAnsi="Arial" w:cs="Arial"/>
          <w:sz w:val="21"/>
          <w:szCs w:val="21"/>
        </w:rPr>
        <w:t xml:space="preserve"> características o competencias de</w:t>
      </w:r>
      <w:r w:rsidR="007F6FDD">
        <w:rPr>
          <w:rFonts w:ascii="Arial" w:hAnsi="Arial" w:cs="Arial"/>
          <w:sz w:val="21"/>
          <w:szCs w:val="21"/>
        </w:rPr>
        <w:t xml:space="preserve"> un nivel subnacional intermedio (departamental, estadual, provincial, etc.)</w:t>
      </w:r>
      <w:r w:rsidR="004467DC">
        <w:rPr>
          <w:rFonts w:ascii="Arial" w:hAnsi="Arial" w:cs="Arial"/>
          <w:sz w:val="21"/>
          <w:szCs w:val="21"/>
        </w:rPr>
        <w:t xml:space="preserve">. Por otro </w:t>
      </w:r>
      <w:r w:rsidR="00D67446">
        <w:rPr>
          <w:rFonts w:ascii="Arial" w:hAnsi="Arial" w:cs="Arial"/>
          <w:sz w:val="21"/>
          <w:szCs w:val="21"/>
        </w:rPr>
        <w:t>lado,</w:t>
      </w:r>
      <w:r w:rsidR="004467DC">
        <w:rPr>
          <w:rFonts w:ascii="Arial" w:hAnsi="Arial" w:cs="Arial"/>
          <w:sz w:val="21"/>
          <w:szCs w:val="21"/>
        </w:rPr>
        <w:t xml:space="preserve"> uno de los factores más significativos que hemos identificado tiene que ver con las potestades fiscales de </w:t>
      </w:r>
      <w:r w:rsidR="006753E8">
        <w:rPr>
          <w:rFonts w:ascii="Arial" w:hAnsi="Arial" w:cs="Arial"/>
          <w:sz w:val="21"/>
          <w:szCs w:val="21"/>
        </w:rPr>
        <w:t>las</w:t>
      </w:r>
      <w:r w:rsidR="004467DC">
        <w:rPr>
          <w:rFonts w:ascii="Arial" w:hAnsi="Arial" w:cs="Arial"/>
          <w:sz w:val="21"/>
          <w:szCs w:val="21"/>
        </w:rPr>
        <w:t xml:space="preserve"> ciudades y </w:t>
      </w:r>
      <w:r w:rsidR="00D67446">
        <w:rPr>
          <w:rFonts w:ascii="Arial" w:hAnsi="Arial" w:cs="Arial"/>
          <w:sz w:val="21"/>
          <w:szCs w:val="21"/>
        </w:rPr>
        <w:t>sus capacidades recaudatorias.</w:t>
      </w:r>
    </w:p>
    <w:p w14:paraId="12159C32" w14:textId="50E64EA2" w:rsidR="008B570B" w:rsidRPr="008B570B" w:rsidRDefault="008B570B" w:rsidP="00D17BB6">
      <w:pPr>
        <w:spacing w:after="0" w:line="360" w:lineRule="auto"/>
        <w:ind w:firstLine="510"/>
        <w:jc w:val="both"/>
        <w:rPr>
          <w:rFonts w:ascii="Arial" w:hAnsi="Arial" w:cs="Arial"/>
          <w:sz w:val="21"/>
          <w:szCs w:val="21"/>
        </w:rPr>
      </w:pPr>
    </w:p>
    <w:p w14:paraId="59F6A506" w14:textId="5A8C0E39" w:rsidR="00740DEB" w:rsidRPr="00A1763F" w:rsidRDefault="00740DEB" w:rsidP="00487FFE">
      <w:pPr>
        <w:pStyle w:val="Prrafodelista"/>
        <w:numPr>
          <w:ilvl w:val="0"/>
          <w:numId w:val="2"/>
        </w:numPr>
        <w:spacing w:line="360" w:lineRule="auto"/>
        <w:jc w:val="both"/>
        <w:rPr>
          <w:rFonts w:ascii="Arial" w:eastAsia="Tahoma" w:hAnsi="Arial" w:cs="Arial"/>
          <w:b/>
          <w:bCs/>
          <w:iCs/>
          <w:sz w:val="21"/>
          <w:szCs w:val="21"/>
        </w:rPr>
      </w:pPr>
      <w:r w:rsidRPr="00A1763F">
        <w:rPr>
          <w:rFonts w:ascii="Arial" w:eastAsia="Tahoma" w:hAnsi="Arial" w:cs="Arial"/>
          <w:b/>
          <w:bCs/>
          <w:iCs/>
          <w:sz w:val="21"/>
          <w:szCs w:val="21"/>
        </w:rPr>
        <w:t>Reflexiones finales</w:t>
      </w:r>
    </w:p>
    <w:p w14:paraId="78FCAF61" w14:textId="6BAE5D04" w:rsidR="00740DEB" w:rsidRPr="00A1763F" w:rsidRDefault="00740DEB" w:rsidP="00D17BB6">
      <w:pPr>
        <w:spacing w:after="0" w:line="360" w:lineRule="auto"/>
        <w:ind w:firstLine="510"/>
        <w:jc w:val="both"/>
        <w:rPr>
          <w:rFonts w:ascii="Arial" w:eastAsia="Tahoma" w:hAnsi="Arial" w:cs="Arial"/>
          <w:iCs/>
          <w:sz w:val="21"/>
          <w:szCs w:val="21"/>
        </w:rPr>
      </w:pPr>
      <w:r w:rsidRPr="00A1763F">
        <w:rPr>
          <w:rFonts w:ascii="Arial" w:eastAsia="Tahoma" w:hAnsi="Arial" w:cs="Arial"/>
          <w:iCs/>
          <w:sz w:val="21"/>
          <w:szCs w:val="21"/>
        </w:rPr>
        <w:t>Las ciudades capitales iberoamericanas como centros políticos y económicos de sus respectivos países enfrentan desafíos</w:t>
      </w:r>
      <w:r w:rsidR="00EC007E" w:rsidRPr="00A1763F">
        <w:rPr>
          <w:rFonts w:ascii="Arial" w:eastAsia="Tahoma" w:hAnsi="Arial" w:cs="Arial"/>
          <w:iCs/>
          <w:sz w:val="21"/>
          <w:szCs w:val="21"/>
        </w:rPr>
        <w:t xml:space="preserve"> actuales vinculados a la heterogeneidad de su composición demográfica y</w:t>
      </w:r>
      <w:r w:rsidR="006753E8">
        <w:rPr>
          <w:rFonts w:ascii="Arial" w:eastAsia="Tahoma" w:hAnsi="Arial" w:cs="Arial"/>
          <w:iCs/>
          <w:sz w:val="21"/>
          <w:szCs w:val="21"/>
        </w:rPr>
        <w:t xml:space="preserve"> a su continua expansión.  Los objetivos de desarrollo s</w:t>
      </w:r>
      <w:r w:rsidR="00EC007E" w:rsidRPr="00A1763F">
        <w:rPr>
          <w:rFonts w:ascii="Arial" w:eastAsia="Tahoma" w:hAnsi="Arial" w:cs="Arial"/>
          <w:iCs/>
          <w:sz w:val="21"/>
          <w:szCs w:val="21"/>
        </w:rPr>
        <w:t xml:space="preserve">ostenible de la Agenda 2030 reflejan la necesidad de generar ciudades inclusivas y sostenibles. En ese sentido reviste particular relevancia el fortalecimiento de las capacidades financieras </w:t>
      </w:r>
      <w:r w:rsidR="00EC007E" w:rsidRPr="00A1763F">
        <w:rPr>
          <w:rFonts w:ascii="Arial" w:eastAsia="Tahoma" w:hAnsi="Arial" w:cs="Arial"/>
          <w:iCs/>
          <w:sz w:val="21"/>
          <w:szCs w:val="21"/>
        </w:rPr>
        <w:lastRenderedPageBreak/>
        <w:t xml:space="preserve">para abordar agendas </w:t>
      </w:r>
      <w:r w:rsidR="0003686F" w:rsidRPr="00A1763F">
        <w:rPr>
          <w:rFonts w:ascii="Arial" w:eastAsia="Tahoma" w:hAnsi="Arial" w:cs="Arial"/>
          <w:iCs/>
          <w:sz w:val="21"/>
          <w:szCs w:val="21"/>
        </w:rPr>
        <w:t>que permitan desarrollar la gestión ambiental y urbana de estas ciudades</w:t>
      </w:r>
      <w:r w:rsidR="00EC007E" w:rsidRPr="00A1763F">
        <w:rPr>
          <w:rFonts w:ascii="Arial" w:eastAsia="Tahoma" w:hAnsi="Arial" w:cs="Arial"/>
          <w:iCs/>
          <w:sz w:val="21"/>
          <w:szCs w:val="21"/>
        </w:rPr>
        <w:t xml:space="preserve">. </w:t>
      </w:r>
    </w:p>
    <w:p w14:paraId="75766C7F" w14:textId="1A8319D2" w:rsidR="00740DEB" w:rsidRPr="00A1763F" w:rsidRDefault="0003686F" w:rsidP="00D17BB6">
      <w:pPr>
        <w:spacing w:after="0" w:line="360" w:lineRule="auto"/>
        <w:ind w:firstLine="510"/>
        <w:jc w:val="both"/>
        <w:rPr>
          <w:rFonts w:ascii="Arial" w:eastAsia="Tahoma" w:hAnsi="Arial" w:cs="Arial"/>
          <w:iCs/>
          <w:sz w:val="21"/>
          <w:szCs w:val="21"/>
        </w:rPr>
      </w:pPr>
      <w:r w:rsidRPr="00A1763F">
        <w:rPr>
          <w:rFonts w:ascii="Arial" w:eastAsia="Tahoma" w:hAnsi="Arial" w:cs="Arial"/>
          <w:iCs/>
          <w:sz w:val="21"/>
          <w:szCs w:val="21"/>
        </w:rPr>
        <w:t xml:space="preserve">De lo anterior, entendemos que </w:t>
      </w:r>
      <w:r w:rsidR="00740DEB" w:rsidRPr="00A1763F">
        <w:rPr>
          <w:rFonts w:ascii="Arial" w:eastAsia="Tahoma" w:hAnsi="Arial" w:cs="Arial"/>
          <w:iCs/>
          <w:sz w:val="21"/>
          <w:szCs w:val="21"/>
        </w:rPr>
        <w:t xml:space="preserve">potestades tributarias de recaudación impositiva permiten a estas ciudades incrementar su </w:t>
      </w:r>
      <w:r w:rsidR="00EC007E" w:rsidRPr="00A1763F">
        <w:rPr>
          <w:rFonts w:ascii="Arial" w:eastAsia="Tahoma" w:hAnsi="Arial" w:cs="Arial"/>
          <w:iCs/>
          <w:sz w:val="21"/>
          <w:szCs w:val="21"/>
        </w:rPr>
        <w:t>autosuficiencia</w:t>
      </w:r>
      <w:r w:rsidR="00D12B5D" w:rsidRPr="00A1763F">
        <w:rPr>
          <w:rFonts w:ascii="Arial" w:eastAsia="Tahoma" w:hAnsi="Arial" w:cs="Arial"/>
          <w:iCs/>
          <w:sz w:val="21"/>
          <w:szCs w:val="21"/>
        </w:rPr>
        <w:t xml:space="preserve">, presentando algunas distinciones respecto de la media de los sistemas municipales de sus respectivos países donde la dependencia fiscal es más acentuada y las potestades tributarias más restringidas. Fundamentalmente en América Latina, </w:t>
      </w:r>
      <w:r w:rsidRPr="00A1763F">
        <w:rPr>
          <w:rFonts w:ascii="Arial" w:eastAsia="Tahoma" w:hAnsi="Arial" w:cs="Arial"/>
          <w:iCs/>
          <w:sz w:val="21"/>
          <w:szCs w:val="21"/>
        </w:rPr>
        <w:t>r</w:t>
      </w:r>
      <w:r w:rsidR="00D12B5D" w:rsidRPr="00A1763F">
        <w:rPr>
          <w:rFonts w:ascii="Arial" w:eastAsia="Tahoma" w:hAnsi="Arial" w:cs="Arial"/>
          <w:iCs/>
          <w:sz w:val="21"/>
          <w:szCs w:val="21"/>
        </w:rPr>
        <w:t xml:space="preserve">esulta más </w:t>
      </w:r>
      <w:r w:rsidRPr="00A1763F">
        <w:rPr>
          <w:rFonts w:ascii="Arial" w:eastAsia="Tahoma" w:hAnsi="Arial" w:cs="Arial"/>
          <w:iCs/>
          <w:sz w:val="21"/>
          <w:szCs w:val="21"/>
        </w:rPr>
        <w:t>habitual y</w:t>
      </w:r>
      <w:r w:rsidR="00D12B5D" w:rsidRPr="00A1763F">
        <w:rPr>
          <w:rFonts w:ascii="Arial" w:eastAsia="Tahoma" w:hAnsi="Arial" w:cs="Arial"/>
          <w:iCs/>
          <w:sz w:val="21"/>
          <w:szCs w:val="21"/>
        </w:rPr>
        <w:t xml:space="preserve"> significativa en la representación presupuestaria el cobro de tasas por servicios urbanos</w:t>
      </w:r>
      <w:r w:rsidR="00EC007E" w:rsidRPr="00A1763F">
        <w:rPr>
          <w:rFonts w:ascii="Arial" w:eastAsia="Tahoma" w:hAnsi="Arial" w:cs="Arial"/>
          <w:iCs/>
          <w:sz w:val="21"/>
          <w:szCs w:val="21"/>
        </w:rPr>
        <w:t>, mientras que aquí hemos identificado que las ciudades capitales presentan avances en materia fiscal</w:t>
      </w:r>
      <w:r w:rsidRPr="00A1763F">
        <w:rPr>
          <w:rFonts w:ascii="Arial" w:eastAsia="Tahoma" w:hAnsi="Arial" w:cs="Arial"/>
          <w:iCs/>
          <w:sz w:val="21"/>
          <w:szCs w:val="21"/>
        </w:rPr>
        <w:t xml:space="preserve"> respecto del cobro de impuestos</w:t>
      </w:r>
      <w:r w:rsidR="00D12B5D" w:rsidRPr="00A1763F">
        <w:rPr>
          <w:rFonts w:ascii="Arial" w:eastAsia="Tahoma" w:hAnsi="Arial" w:cs="Arial"/>
          <w:iCs/>
          <w:sz w:val="21"/>
          <w:szCs w:val="21"/>
        </w:rPr>
        <w:t>.</w:t>
      </w:r>
    </w:p>
    <w:p w14:paraId="1C0560BD" w14:textId="0CF5B344" w:rsidR="00D12B5D" w:rsidRPr="00A1763F" w:rsidRDefault="00D12B5D" w:rsidP="00D17BB6">
      <w:pPr>
        <w:spacing w:after="0" w:line="360" w:lineRule="auto"/>
        <w:ind w:firstLine="510"/>
        <w:jc w:val="both"/>
        <w:rPr>
          <w:rFonts w:ascii="Arial" w:eastAsia="Tahoma" w:hAnsi="Arial" w:cs="Arial"/>
          <w:iCs/>
          <w:sz w:val="21"/>
          <w:szCs w:val="21"/>
        </w:rPr>
      </w:pPr>
      <w:r w:rsidRPr="00A1763F">
        <w:rPr>
          <w:rFonts w:ascii="Arial" w:eastAsia="Tahoma" w:hAnsi="Arial" w:cs="Arial"/>
          <w:iCs/>
          <w:sz w:val="21"/>
          <w:szCs w:val="21"/>
        </w:rPr>
        <w:t>En ese marco</w:t>
      </w:r>
      <w:r w:rsidR="0060035B">
        <w:rPr>
          <w:rFonts w:ascii="Arial" w:eastAsia="Tahoma" w:hAnsi="Arial" w:cs="Arial"/>
          <w:iCs/>
          <w:sz w:val="21"/>
          <w:szCs w:val="21"/>
        </w:rPr>
        <w:t>, esta</w:t>
      </w:r>
      <w:r w:rsidRPr="00A1763F">
        <w:rPr>
          <w:rFonts w:ascii="Arial" w:eastAsia="Tahoma" w:hAnsi="Arial" w:cs="Arial"/>
          <w:iCs/>
          <w:sz w:val="21"/>
          <w:szCs w:val="21"/>
        </w:rPr>
        <w:t xml:space="preserve"> investigación ha</w:t>
      </w:r>
      <w:r w:rsidR="0060035B">
        <w:rPr>
          <w:rFonts w:ascii="Arial" w:eastAsia="Tahoma" w:hAnsi="Arial" w:cs="Arial"/>
          <w:iCs/>
          <w:sz w:val="21"/>
          <w:szCs w:val="21"/>
        </w:rPr>
        <w:t xml:space="preserve"> evidenciado dos grupos de</w:t>
      </w:r>
      <w:r w:rsidRPr="00A1763F">
        <w:rPr>
          <w:rFonts w:ascii="Arial" w:eastAsia="Tahoma" w:hAnsi="Arial" w:cs="Arial"/>
          <w:iCs/>
          <w:sz w:val="21"/>
          <w:szCs w:val="21"/>
        </w:rPr>
        <w:t xml:space="preserve"> ciudades capitales</w:t>
      </w:r>
      <w:r w:rsidR="0003686F" w:rsidRPr="00A1763F">
        <w:rPr>
          <w:rFonts w:ascii="Arial" w:eastAsia="Tahoma" w:hAnsi="Arial" w:cs="Arial"/>
          <w:iCs/>
          <w:sz w:val="21"/>
          <w:szCs w:val="21"/>
        </w:rPr>
        <w:t xml:space="preserve"> en los casos analizados</w:t>
      </w:r>
      <w:r w:rsidRPr="00A1763F">
        <w:rPr>
          <w:rFonts w:ascii="Arial" w:eastAsia="Tahoma" w:hAnsi="Arial" w:cs="Arial"/>
          <w:iCs/>
          <w:sz w:val="21"/>
          <w:szCs w:val="21"/>
        </w:rPr>
        <w:t>. Hemos identificado un conjunto de ciudades capitales en las que la autosuficiencia financiera es elevada y son estas ciudades capaces de generar más de la mitad de los ingreso</w:t>
      </w:r>
      <w:r w:rsidR="0060035B">
        <w:rPr>
          <w:rFonts w:ascii="Arial" w:eastAsia="Tahoma" w:hAnsi="Arial" w:cs="Arial"/>
          <w:iCs/>
          <w:sz w:val="21"/>
          <w:szCs w:val="21"/>
        </w:rPr>
        <w:t>s que componen sus presupuestos. Los casos pueden identificarse en la</w:t>
      </w:r>
      <w:r w:rsidRPr="00A1763F">
        <w:rPr>
          <w:rFonts w:ascii="Arial" w:eastAsia="Tahoma" w:hAnsi="Arial" w:cs="Arial"/>
          <w:iCs/>
          <w:sz w:val="21"/>
          <w:szCs w:val="21"/>
        </w:rPr>
        <w:t xml:space="preserve"> Comú de Andorra La Vella, Asunción, la Ciudad </w:t>
      </w:r>
      <w:r w:rsidR="0003686F" w:rsidRPr="00A1763F">
        <w:rPr>
          <w:rFonts w:ascii="Arial" w:eastAsia="Tahoma" w:hAnsi="Arial" w:cs="Arial"/>
          <w:iCs/>
          <w:sz w:val="21"/>
          <w:szCs w:val="21"/>
        </w:rPr>
        <w:t>Autónoma</w:t>
      </w:r>
      <w:r w:rsidRPr="00A1763F">
        <w:rPr>
          <w:rFonts w:ascii="Arial" w:eastAsia="Tahoma" w:hAnsi="Arial" w:cs="Arial"/>
          <w:iCs/>
          <w:sz w:val="21"/>
          <w:szCs w:val="21"/>
        </w:rPr>
        <w:t xml:space="preserve"> de Buenos Aires, el Ayuntamiento de Madrid, la Alcaldía de Panamá y la Intendencia de Montevideo.</w:t>
      </w:r>
      <w:r w:rsidR="00EC007E" w:rsidRPr="00A1763F">
        <w:rPr>
          <w:rFonts w:ascii="Arial" w:eastAsia="Tahoma" w:hAnsi="Arial" w:cs="Arial"/>
          <w:iCs/>
          <w:sz w:val="21"/>
          <w:szCs w:val="21"/>
        </w:rPr>
        <w:t xml:space="preserve"> Sin </w:t>
      </w:r>
      <w:r w:rsidR="0003686F" w:rsidRPr="00A1763F">
        <w:rPr>
          <w:rFonts w:ascii="Arial" w:eastAsia="Tahoma" w:hAnsi="Arial" w:cs="Arial"/>
          <w:iCs/>
          <w:sz w:val="21"/>
          <w:szCs w:val="21"/>
        </w:rPr>
        <w:t>embargo,</w:t>
      </w:r>
      <w:r w:rsidR="00EC007E" w:rsidRPr="00A1763F">
        <w:rPr>
          <w:rFonts w:ascii="Arial" w:eastAsia="Tahoma" w:hAnsi="Arial" w:cs="Arial"/>
          <w:iCs/>
          <w:sz w:val="21"/>
          <w:szCs w:val="21"/>
        </w:rPr>
        <w:t xml:space="preserve"> en este conjunto hay algunas ciudades cuyos presupuestos se conforman de ingresos propios casi en su totalidad como es el caso de la Ciudad de Buenos Aires, Andorra La Vella y la capital uruguaya. Entendemos que probablemente la metodología debería diferenciar estas situaciones de otras en las que la autosuficiencia es relevante pero las trasferencias externas no dejan de ser significativas.</w:t>
      </w:r>
    </w:p>
    <w:p w14:paraId="5AD99913" w14:textId="5C47F267" w:rsidR="00EC007E" w:rsidRPr="00A1763F" w:rsidRDefault="00D12B5D" w:rsidP="00D17BB6">
      <w:pPr>
        <w:spacing w:after="0" w:line="360" w:lineRule="auto"/>
        <w:ind w:firstLine="510"/>
        <w:jc w:val="both"/>
        <w:rPr>
          <w:rFonts w:ascii="Arial" w:eastAsia="Tahoma" w:hAnsi="Arial" w:cs="Arial"/>
          <w:iCs/>
          <w:sz w:val="21"/>
          <w:szCs w:val="21"/>
        </w:rPr>
      </w:pPr>
      <w:r w:rsidRPr="00A1763F">
        <w:rPr>
          <w:rFonts w:ascii="Arial" w:eastAsia="Tahoma" w:hAnsi="Arial" w:cs="Arial"/>
          <w:iCs/>
          <w:sz w:val="21"/>
          <w:szCs w:val="21"/>
        </w:rPr>
        <w:t xml:space="preserve">Por otro </w:t>
      </w:r>
      <w:r w:rsidR="00EC007E" w:rsidRPr="00A1763F">
        <w:rPr>
          <w:rFonts w:ascii="Arial" w:eastAsia="Tahoma" w:hAnsi="Arial" w:cs="Arial"/>
          <w:iCs/>
          <w:sz w:val="21"/>
          <w:szCs w:val="21"/>
        </w:rPr>
        <w:t>lado,</w:t>
      </w:r>
      <w:r w:rsidRPr="00A1763F">
        <w:rPr>
          <w:rFonts w:ascii="Arial" w:eastAsia="Tahoma" w:hAnsi="Arial" w:cs="Arial"/>
          <w:iCs/>
          <w:sz w:val="21"/>
          <w:szCs w:val="21"/>
        </w:rPr>
        <w:t xml:space="preserve"> se ubicaron algunas ciudades capitales en las que las transferencias externas siguen siendo más representativas en sus presupuestos que aquellos recursos de origen propio, en ese conjunto podemos señalar la experiencia del Distrito Federal de Brasilia, </w:t>
      </w:r>
      <w:r w:rsidR="0060035B">
        <w:rPr>
          <w:rFonts w:ascii="Arial" w:eastAsia="Tahoma" w:hAnsi="Arial" w:cs="Arial"/>
          <w:iCs/>
          <w:sz w:val="21"/>
          <w:szCs w:val="21"/>
        </w:rPr>
        <w:t>la municipalidad de Guatemala, l</w:t>
      </w:r>
      <w:r w:rsidR="00EC007E" w:rsidRPr="00A1763F">
        <w:rPr>
          <w:rFonts w:ascii="Arial" w:eastAsia="Tahoma" w:hAnsi="Arial" w:cs="Arial"/>
          <w:iCs/>
          <w:sz w:val="21"/>
          <w:szCs w:val="21"/>
        </w:rPr>
        <w:t>a</w:t>
      </w:r>
      <w:r w:rsidR="0060035B">
        <w:rPr>
          <w:rFonts w:ascii="Arial" w:eastAsia="Tahoma" w:hAnsi="Arial" w:cs="Arial"/>
          <w:iCs/>
          <w:sz w:val="21"/>
          <w:szCs w:val="21"/>
        </w:rPr>
        <w:t xml:space="preserve"> m</w:t>
      </w:r>
      <w:r w:rsidRPr="00A1763F">
        <w:rPr>
          <w:rFonts w:ascii="Arial" w:eastAsia="Tahoma" w:hAnsi="Arial" w:cs="Arial"/>
          <w:iCs/>
          <w:sz w:val="21"/>
          <w:szCs w:val="21"/>
        </w:rPr>
        <w:t xml:space="preserve">unicipalidad de San Juan y el Distrito Metropolitano de Quito. Aunque no diremos que su </w:t>
      </w:r>
      <w:r w:rsidR="00EC007E" w:rsidRPr="00A1763F">
        <w:rPr>
          <w:rFonts w:ascii="Arial" w:eastAsia="Tahoma" w:hAnsi="Arial" w:cs="Arial"/>
          <w:iCs/>
          <w:sz w:val="21"/>
          <w:szCs w:val="21"/>
        </w:rPr>
        <w:t>sostenibilidad</w:t>
      </w:r>
      <w:r w:rsidRPr="00A1763F">
        <w:rPr>
          <w:rFonts w:ascii="Arial" w:eastAsia="Tahoma" w:hAnsi="Arial" w:cs="Arial"/>
          <w:iCs/>
          <w:sz w:val="21"/>
          <w:szCs w:val="21"/>
        </w:rPr>
        <w:t xml:space="preserve"> financiera es baja, su autosuficiencia se ubica en un nivel intermedio</w:t>
      </w:r>
      <w:r w:rsidR="0003686F" w:rsidRPr="00A1763F">
        <w:rPr>
          <w:rFonts w:ascii="Arial" w:eastAsia="Tahoma" w:hAnsi="Arial" w:cs="Arial"/>
          <w:iCs/>
          <w:sz w:val="21"/>
          <w:szCs w:val="21"/>
        </w:rPr>
        <w:t xml:space="preserve"> constituyendo </w:t>
      </w:r>
      <w:r w:rsidR="0060035B">
        <w:rPr>
          <w:rFonts w:ascii="Arial" w:eastAsia="Tahoma" w:hAnsi="Arial" w:cs="Arial"/>
          <w:iCs/>
          <w:sz w:val="21"/>
          <w:szCs w:val="21"/>
        </w:rPr>
        <w:t xml:space="preserve">un desafío </w:t>
      </w:r>
      <w:r w:rsidR="0003686F" w:rsidRPr="00A1763F">
        <w:rPr>
          <w:rFonts w:ascii="Arial" w:eastAsia="Tahoma" w:hAnsi="Arial" w:cs="Arial"/>
          <w:iCs/>
          <w:sz w:val="21"/>
          <w:szCs w:val="21"/>
        </w:rPr>
        <w:t>su fortalecimiento</w:t>
      </w:r>
      <w:r w:rsidRPr="00A1763F">
        <w:rPr>
          <w:rFonts w:ascii="Arial" w:eastAsia="Tahoma" w:hAnsi="Arial" w:cs="Arial"/>
          <w:iCs/>
          <w:sz w:val="21"/>
          <w:szCs w:val="21"/>
        </w:rPr>
        <w:t xml:space="preserve">. </w:t>
      </w:r>
    </w:p>
    <w:p w14:paraId="20FBB7AC" w14:textId="1E42547A" w:rsidR="00EC007E" w:rsidRPr="00A1763F" w:rsidRDefault="00EC007E" w:rsidP="00D17BB6">
      <w:pPr>
        <w:spacing w:after="0" w:line="360" w:lineRule="auto"/>
        <w:ind w:firstLine="510"/>
        <w:jc w:val="both"/>
        <w:rPr>
          <w:rFonts w:ascii="Arial" w:eastAsia="Tahoma" w:hAnsi="Arial" w:cs="Arial"/>
          <w:iCs/>
          <w:sz w:val="21"/>
          <w:szCs w:val="21"/>
        </w:rPr>
      </w:pPr>
      <w:r w:rsidRPr="00A1763F">
        <w:rPr>
          <w:rFonts w:ascii="Arial" w:eastAsia="Tahoma" w:hAnsi="Arial" w:cs="Arial"/>
          <w:iCs/>
          <w:sz w:val="21"/>
          <w:szCs w:val="21"/>
        </w:rPr>
        <w:t>En relación con los sistemas municipales de sus respectivos países encontramos que probablemente las ciudades capitales al albergar los poderes del estado y ocupar un papel relevante en las economías nacionales se encuentran más fortalecidas financieramente que otro</w:t>
      </w:r>
      <w:r w:rsidR="0003686F" w:rsidRPr="00A1763F">
        <w:rPr>
          <w:rFonts w:ascii="Arial" w:eastAsia="Tahoma" w:hAnsi="Arial" w:cs="Arial"/>
          <w:iCs/>
          <w:sz w:val="21"/>
          <w:szCs w:val="21"/>
        </w:rPr>
        <w:t>s</w:t>
      </w:r>
      <w:r w:rsidRPr="00A1763F">
        <w:rPr>
          <w:rFonts w:ascii="Arial" w:eastAsia="Tahoma" w:hAnsi="Arial" w:cs="Arial"/>
          <w:iCs/>
          <w:sz w:val="21"/>
          <w:szCs w:val="21"/>
        </w:rPr>
        <w:t xml:space="preserve"> tipo</w:t>
      </w:r>
      <w:r w:rsidR="0003686F" w:rsidRPr="00A1763F">
        <w:rPr>
          <w:rFonts w:ascii="Arial" w:eastAsia="Tahoma" w:hAnsi="Arial" w:cs="Arial"/>
          <w:iCs/>
          <w:sz w:val="21"/>
          <w:szCs w:val="21"/>
        </w:rPr>
        <w:t>s</w:t>
      </w:r>
      <w:r w:rsidRPr="00A1763F">
        <w:rPr>
          <w:rFonts w:ascii="Arial" w:eastAsia="Tahoma" w:hAnsi="Arial" w:cs="Arial"/>
          <w:iCs/>
          <w:sz w:val="21"/>
          <w:szCs w:val="21"/>
        </w:rPr>
        <w:t xml:space="preserve"> de gobierno local.</w:t>
      </w:r>
    </w:p>
    <w:p w14:paraId="1302FA30" w14:textId="43D0BA76" w:rsidR="00B87EE6" w:rsidRPr="00A1763F" w:rsidRDefault="0003686F" w:rsidP="00D17BB6">
      <w:pPr>
        <w:spacing w:after="0" w:line="360" w:lineRule="auto"/>
        <w:ind w:firstLine="510"/>
        <w:jc w:val="both"/>
        <w:rPr>
          <w:rFonts w:ascii="Arial" w:hAnsi="Arial" w:cs="Arial"/>
          <w:sz w:val="21"/>
          <w:szCs w:val="21"/>
        </w:rPr>
      </w:pPr>
      <w:r w:rsidRPr="00A1763F">
        <w:rPr>
          <w:rFonts w:ascii="Arial" w:hAnsi="Arial" w:cs="Arial"/>
          <w:sz w:val="21"/>
          <w:szCs w:val="21"/>
        </w:rPr>
        <w:t>Esta muestra buscará extenderse hacia el estudio de otras ciudades capitales iberoamericanas para identificar sus niveles de autonomía bajo la hipótesis de que estas ciudades presentan mayores niveles de autonomía que la media de sus sistemas municipales.</w:t>
      </w:r>
    </w:p>
    <w:p w14:paraId="77D2DE7F" w14:textId="77777777" w:rsidR="00414450" w:rsidRPr="00A1763F" w:rsidRDefault="00414450" w:rsidP="00D17BB6">
      <w:pPr>
        <w:spacing w:after="0" w:line="360" w:lineRule="auto"/>
        <w:ind w:firstLine="510"/>
        <w:jc w:val="both"/>
        <w:rPr>
          <w:rFonts w:ascii="Arial" w:hAnsi="Arial" w:cs="Arial"/>
          <w:sz w:val="21"/>
          <w:szCs w:val="21"/>
        </w:rPr>
      </w:pPr>
    </w:p>
    <w:p w14:paraId="1A4A72F3" w14:textId="77777777" w:rsidR="0003686F" w:rsidRPr="00A1763F" w:rsidRDefault="0003686F" w:rsidP="00D17BB6">
      <w:pPr>
        <w:spacing w:after="0" w:line="360" w:lineRule="auto"/>
        <w:ind w:firstLine="510"/>
        <w:jc w:val="both"/>
        <w:rPr>
          <w:rFonts w:ascii="Arial" w:hAnsi="Arial" w:cs="Arial"/>
          <w:sz w:val="21"/>
          <w:szCs w:val="21"/>
        </w:rPr>
      </w:pPr>
    </w:p>
    <w:p w14:paraId="48831A82" w14:textId="7CC28E53" w:rsidR="00B87EE6" w:rsidRPr="00A1763F" w:rsidRDefault="0003686F" w:rsidP="00487FFE">
      <w:pPr>
        <w:pStyle w:val="Prrafodelista"/>
        <w:numPr>
          <w:ilvl w:val="0"/>
          <w:numId w:val="2"/>
        </w:numPr>
        <w:spacing w:line="360" w:lineRule="auto"/>
        <w:jc w:val="both"/>
        <w:rPr>
          <w:rFonts w:ascii="Arial" w:hAnsi="Arial" w:cs="Arial"/>
          <w:b/>
          <w:bCs/>
          <w:sz w:val="21"/>
          <w:szCs w:val="21"/>
        </w:rPr>
      </w:pPr>
      <w:r w:rsidRPr="00A1763F">
        <w:rPr>
          <w:rFonts w:ascii="Arial" w:hAnsi="Arial" w:cs="Arial"/>
          <w:b/>
          <w:bCs/>
          <w:sz w:val="21"/>
          <w:szCs w:val="21"/>
        </w:rPr>
        <w:lastRenderedPageBreak/>
        <w:t>Referencias Bibliográficas</w:t>
      </w:r>
    </w:p>
    <w:p w14:paraId="267658C4" w14:textId="657F8B0A" w:rsidR="009902C2" w:rsidRPr="005F2892" w:rsidRDefault="009902C2" w:rsidP="005F2892">
      <w:pPr>
        <w:spacing w:line="360" w:lineRule="auto"/>
        <w:jc w:val="both"/>
        <w:rPr>
          <w:rFonts w:ascii="Arial" w:hAnsi="Arial" w:cs="Arial"/>
          <w:sz w:val="21"/>
          <w:szCs w:val="21"/>
        </w:rPr>
      </w:pPr>
      <w:r w:rsidRPr="005F2892">
        <w:rPr>
          <w:rFonts w:ascii="Arial" w:hAnsi="Arial" w:cs="Arial"/>
          <w:sz w:val="21"/>
          <w:szCs w:val="21"/>
        </w:rPr>
        <w:t>Ayuntamiento de Madrid (2020)</w:t>
      </w:r>
      <w:r w:rsidR="00D17BB6" w:rsidRPr="005F2892">
        <w:rPr>
          <w:rFonts w:ascii="Arial" w:hAnsi="Arial" w:cs="Arial"/>
          <w:sz w:val="21"/>
          <w:szCs w:val="21"/>
        </w:rPr>
        <w:t>.</w:t>
      </w:r>
      <w:r w:rsidRPr="005F2892">
        <w:rPr>
          <w:rFonts w:ascii="Arial" w:hAnsi="Arial" w:cs="Arial"/>
          <w:sz w:val="21"/>
          <w:szCs w:val="21"/>
        </w:rPr>
        <w:t xml:space="preserve"> Información presupuestaria ayuntamiento. Recuperado de: </w:t>
      </w:r>
      <w:r w:rsidR="00D17BB6" w:rsidRPr="005F2892">
        <w:rPr>
          <w:rStyle w:val="Hipervnculo"/>
          <w:rFonts w:ascii="Arial" w:hAnsi="Arial" w:cs="Arial"/>
          <w:color w:val="auto"/>
          <w:sz w:val="21"/>
          <w:szCs w:val="21"/>
          <w:u w:val="none"/>
        </w:rPr>
        <w:t>https://www.madrid.es/UnidadWeb/Contenidos/EspecialInformativo/PortalContribuyente/InfoFinanciera/PresupYFinanc/Presupuestos/presiniing.pdf</w:t>
      </w:r>
    </w:p>
    <w:p w14:paraId="512DBD5F" w14:textId="6E4E0C3B" w:rsidR="003B6907" w:rsidRPr="005F2892" w:rsidRDefault="003B6907" w:rsidP="005F2892">
      <w:pPr>
        <w:spacing w:line="360" w:lineRule="auto"/>
        <w:jc w:val="both"/>
        <w:rPr>
          <w:rFonts w:ascii="Arial" w:eastAsia="Tahoma" w:hAnsi="Arial" w:cs="Arial"/>
          <w:sz w:val="21"/>
          <w:szCs w:val="21"/>
        </w:rPr>
      </w:pPr>
      <w:r w:rsidRPr="005F2892">
        <w:rPr>
          <w:rFonts w:ascii="Arial" w:eastAsia="Tahoma" w:hAnsi="Arial" w:cs="Arial"/>
          <w:sz w:val="21"/>
          <w:szCs w:val="21"/>
        </w:rPr>
        <w:t>Bravo, A. (2018).</w:t>
      </w:r>
      <w:r w:rsidR="005A5951" w:rsidRPr="005F2892">
        <w:rPr>
          <w:rFonts w:ascii="Arial" w:eastAsia="Tahoma" w:hAnsi="Arial" w:cs="Arial"/>
          <w:sz w:val="21"/>
          <w:szCs w:val="21"/>
        </w:rPr>
        <w:t xml:space="preserve"> </w:t>
      </w:r>
      <w:r w:rsidRPr="00D909E8">
        <w:rPr>
          <w:rFonts w:ascii="Arial" w:eastAsia="Tahoma" w:hAnsi="Arial" w:cs="Arial"/>
          <w:iCs/>
          <w:sz w:val="21"/>
          <w:szCs w:val="21"/>
        </w:rPr>
        <w:t>Notas Sobre el Régimen Municipal Centroamericano</w:t>
      </w:r>
      <w:r w:rsidR="00A63820" w:rsidRPr="00D909E8">
        <w:rPr>
          <w:rFonts w:ascii="Arial" w:eastAsia="Tahoma" w:hAnsi="Arial" w:cs="Arial"/>
          <w:sz w:val="21"/>
          <w:szCs w:val="21"/>
        </w:rPr>
        <w:t xml:space="preserve">. Recuperado </w:t>
      </w:r>
      <w:r w:rsidR="00040CDB" w:rsidRPr="00D909E8">
        <w:rPr>
          <w:rFonts w:ascii="Arial" w:eastAsia="Tahoma" w:hAnsi="Arial" w:cs="Arial"/>
          <w:sz w:val="21"/>
          <w:szCs w:val="21"/>
        </w:rPr>
        <w:t>en</w:t>
      </w:r>
      <w:r w:rsidR="00A63820" w:rsidRPr="00D909E8">
        <w:rPr>
          <w:rFonts w:ascii="Arial" w:eastAsia="Tahoma" w:hAnsi="Arial" w:cs="Arial"/>
          <w:sz w:val="21"/>
          <w:szCs w:val="21"/>
        </w:rPr>
        <w:t xml:space="preserve">: </w:t>
      </w:r>
      <w:r w:rsidRPr="00D909E8">
        <w:rPr>
          <w:rFonts w:ascii="Arial" w:eastAsia="Tahoma" w:hAnsi="Arial" w:cs="Arial"/>
          <w:sz w:val="21"/>
          <w:szCs w:val="21"/>
        </w:rPr>
        <w:t xml:space="preserve"> </w:t>
      </w:r>
      <w:r w:rsidR="00D17BB6" w:rsidRPr="00D909E8">
        <w:rPr>
          <w:rStyle w:val="Hipervnculo"/>
          <w:rFonts w:ascii="Arial" w:hAnsi="Arial" w:cs="Arial"/>
          <w:color w:val="auto"/>
          <w:sz w:val="21"/>
          <w:szCs w:val="21"/>
          <w:u w:val="none"/>
        </w:rPr>
        <w:t>https://www.academia.edu/36845328/NOTAS_SOBRE_EL_REGIMEN_MUNICIPAL_CENTROAMERICANO</w:t>
      </w:r>
    </w:p>
    <w:p w14:paraId="1B997ED2" w14:textId="6195F06D" w:rsidR="00414450" w:rsidRPr="005F2892" w:rsidRDefault="00414450" w:rsidP="005F2892">
      <w:pPr>
        <w:spacing w:line="360" w:lineRule="auto"/>
        <w:jc w:val="both"/>
        <w:rPr>
          <w:rFonts w:ascii="Arial" w:hAnsi="Arial" w:cs="Arial"/>
          <w:sz w:val="21"/>
          <w:szCs w:val="21"/>
        </w:rPr>
      </w:pPr>
      <w:r w:rsidRPr="005F2892">
        <w:rPr>
          <w:rFonts w:ascii="Arial" w:hAnsi="Arial" w:cs="Arial"/>
          <w:sz w:val="21"/>
          <w:szCs w:val="21"/>
        </w:rPr>
        <w:t>Carrión</w:t>
      </w:r>
      <w:r w:rsidR="00196ECE" w:rsidRPr="005F2892">
        <w:rPr>
          <w:rFonts w:ascii="Arial" w:hAnsi="Arial" w:cs="Arial"/>
          <w:sz w:val="21"/>
          <w:szCs w:val="21"/>
        </w:rPr>
        <w:t xml:space="preserve"> Mena</w:t>
      </w:r>
      <w:r w:rsidRPr="005F2892">
        <w:rPr>
          <w:rFonts w:ascii="Arial" w:hAnsi="Arial" w:cs="Arial"/>
          <w:sz w:val="21"/>
          <w:szCs w:val="21"/>
        </w:rPr>
        <w:t>, F. (2021</w:t>
      </w:r>
      <w:r w:rsidR="00E8115E" w:rsidRPr="005F2892">
        <w:rPr>
          <w:rFonts w:ascii="Arial" w:hAnsi="Arial" w:cs="Arial"/>
          <w:sz w:val="21"/>
          <w:szCs w:val="21"/>
        </w:rPr>
        <w:t>a</w:t>
      </w:r>
      <w:r w:rsidRPr="005F2892">
        <w:rPr>
          <w:rFonts w:ascii="Arial" w:hAnsi="Arial" w:cs="Arial"/>
          <w:sz w:val="21"/>
          <w:szCs w:val="21"/>
        </w:rPr>
        <w:t>)</w:t>
      </w:r>
      <w:r w:rsidR="00D17BB6" w:rsidRPr="005F2892">
        <w:rPr>
          <w:rFonts w:ascii="Arial" w:hAnsi="Arial" w:cs="Arial"/>
          <w:sz w:val="21"/>
          <w:szCs w:val="21"/>
        </w:rPr>
        <w:t>.</w:t>
      </w:r>
      <w:r w:rsidR="00D94307" w:rsidRPr="005F2892">
        <w:rPr>
          <w:rFonts w:ascii="Arial" w:hAnsi="Arial" w:cs="Arial"/>
          <w:sz w:val="21"/>
          <w:szCs w:val="21"/>
        </w:rPr>
        <w:t xml:space="preserve"> </w:t>
      </w:r>
      <w:r w:rsidR="00EC4BDF" w:rsidRPr="005F2892">
        <w:rPr>
          <w:rFonts w:ascii="Arial" w:hAnsi="Arial" w:cs="Arial"/>
          <w:sz w:val="21"/>
          <w:szCs w:val="21"/>
        </w:rPr>
        <w:t xml:space="preserve">Las ciudades capitales y el despliegue estatal en </w:t>
      </w:r>
      <w:r w:rsidR="00A70D6B" w:rsidRPr="005F2892">
        <w:rPr>
          <w:rFonts w:ascii="Arial" w:hAnsi="Arial" w:cs="Arial"/>
          <w:sz w:val="21"/>
          <w:szCs w:val="21"/>
        </w:rPr>
        <w:t>América Latina. En:</w:t>
      </w:r>
      <w:r w:rsidR="00196ECE" w:rsidRPr="005F2892">
        <w:rPr>
          <w:rFonts w:ascii="Arial" w:hAnsi="Arial" w:cs="Arial"/>
          <w:sz w:val="21"/>
          <w:szCs w:val="21"/>
        </w:rPr>
        <w:t xml:space="preserve"> Carrión Mena</w:t>
      </w:r>
      <w:r w:rsidR="00866443" w:rsidRPr="005F2892">
        <w:rPr>
          <w:rFonts w:ascii="Arial" w:hAnsi="Arial" w:cs="Arial"/>
          <w:sz w:val="21"/>
          <w:szCs w:val="21"/>
        </w:rPr>
        <w:t>, F.;</w:t>
      </w:r>
      <w:r w:rsidR="00196ECE" w:rsidRPr="005F2892">
        <w:rPr>
          <w:rFonts w:ascii="Arial" w:hAnsi="Arial" w:cs="Arial"/>
          <w:sz w:val="21"/>
          <w:szCs w:val="21"/>
        </w:rPr>
        <w:t xml:space="preserve"> Cepeda</w:t>
      </w:r>
      <w:r w:rsidR="007C02D3" w:rsidRPr="005F2892">
        <w:rPr>
          <w:rFonts w:ascii="Arial" w:hAnsi="Arial" w:cs="Arial"/>
          <w:sz w:val="21"/>
          <w:szCs w:val="21"/>
        </w:rPr>
        <w:t xml:space="preserve"> (Eds.)</w:t>
      </w:r>
      <w:r w:rsidR="00D17BB6" w:rsidRPr="005F2892">
        <w:rPr>
          <w:rFonts w:ascii="Arial" w:hAnsi="Arial" w:cs="Arial"/>
          <w:sz w:val="21"/>
          <w:szCs w:val="21"/>
        </w:rPr>
        <w:t>.</w:t>
      </w:r>
      <w:r w:rsidR="000150B6" w:rsidRPr="005F2892">
        <w:rPr>
          <w:rFonts w:ascii="Arial" w:hAnsi="Arial" w:cs="Arial"/>
          <w:sz w:val="21"/>
          <w:szCs w:val="21"/>
        </w:rPr>
        <w:t xml:space="preserve"> </w:t>
      </w:r>
      <w:r w:rsidRPr="005F2892">
        <w:rPr>
          <w:rFonts w:ascii="Arial" w:hAnsi="Arial" w:cs="Arial"/>
          <w:i/>
          <w:iCs/>
          <w:sz w:val="21"/>
          <w:szCs w:val="21"/>
        </w:rPr>
        <w:t>Ciudades capitales en América Latina: capitalidad y autonomía</w:t>
      </w:r>
      <w:r w:rsidR="005D2158" w:rsidRPr="005F2892">
        <w:rPr>
          <w:rFonts w:ascii="Arial" w:hAnsi="Arial" w:cs="Arial"/>
          <w:i/>
          <w:iCs/>
          <w:sz w:val="21"/>
          <w:szCs w:val="21"/>
        </w:rPr>
        <w:t xml:space="preserve"> </w:t>
      </w:r>
      <w:r w:rsidR="00D17BB6" w:rsidRPr="005F2892">
        <w:rPr>
          <w:rFonts w:ascii="Arial" w:hAnsi="Arial" w:cs="Arial"/>
          <w:sz w:val="21"/>
          <w:szCs w:val="21"/>
        </w:rPr>
        <w:t>(pp</w:t>
      </w:r>
      <w:r w:rsidR="005D2158" w:rsidRPr="005F2892">
        <w:rPr>
          <w:rFonts w:ascii="Arial" w:hAnsi="Arial" w:cs="Arial"/>
          <w:sz w:val="21"/>
          <w:szCs w:val="21"/>
        </w:rPr>
        <w:t>. 35-6</w:t>
      </w:r>
      <w:r w:rsidR="005401F4" w:rsidRPr="005F2892">
        <w:rPr>
          <w:rFonts w:ascii="Arial" w:hAnsi="Arial" w:cs="Arial"/>
          <w:sz w:val="21"/>
          <w:szCs w:val="21"/>
        </w:rPr>
        <w:t>6</w:t>
      </w:r>
      <w:r w:rsidR="005D2158" w:rsidRPr="005F2892">
        <w:rPr>
          <w:rFonts w:ascii="Arial" w:hAnsi="Arial" w:cs="Arial"/>
          <w:sz w:val="21"/>
          <w:szCs w:val="21"/>
        </w:rPr>
        <w:t>)</w:t>
      </w:r>
      <w:r w:rsidRPr="005F2892">
        <w:rPr>
          <w:rFonts w:ascii="Arial" w:hAnsi="Arial" w:cs="Arial"/>
          <w:i/>
          <w:iCs/>
          <w:sz w:val="21"/>
          <w:szCs w:val="21"/>
        </w:rPr>
        <w:t>.</w:t>
      </w:r>
      <w:r w:rsidR="002F661E" w:rsidRPr="005F2892">
        <w:rPr>
          <w:rFonts w:ascii="Arial" w:hAnsi="Arial" w:cs="Arial"/>
          <w:sz w:val="21"/>
          <w:szCs w:val="21"/>
        </w:rPr>
        <w:t xml:space="preserve"> </w:t>
      </w:r>
      <w:r w:rsidR="007A0996" w:rsidRPr="005F2892">
        <w:rPr>
          <w:rFonts w:ascii="Arial" w:hAnsi="Arial" w:cs="Arial"/>
          <w:sz w:val="21"/>
          <w:szCs w:val="21"/>
        </w:rPr>
        <w:t xml:space="preserve">Quito: </w:t>
      </w:r>
      <w:r w:rsidRPr="005F2892">
        <w:rPr>
          <w:rFonts w:ascii="Arial" w:hAnsi="Arial" w:cs="Arial"/>
          <w:sz w:val="21"/>
          <w:szCs w:val="21"/>
        </w:rPr>
        <w:t xml:space="preserve">FLACSO Ecuador. </w:t>
      </w:r>
    </w:p>
    <w:p w14:paraId="3840A9A4" w14:textId="71899FA4" w:rsidR="00E8115E" w:rsidRPr="005F2892" w:rsidRDefault="00E8115E" w:rsidP="005F2892">
      <w:pPr>
        <w:spacing w:line="360" w:lineRule="auto"/>
        <w:jc w:val="both"/>
        <w:rPr>
          <w:rFonts w:ascii="Arial" w:hAnsi="Arial" w:cs="Arial"/>
          <w:sz w:val="21"/>
          <w:szCs w:val="21"/>
        </w:rPr>
      </w:pPr>
      <w:r w:rsidRPr="005F2892">
        <w:rPr>
          <w:rFonts w:ascii="Arial" w:hAnsi="Arial" w:cs="Arial"/>
          <w:sz w:val="21"/>
          <w:szCs w:val="21"/>
        </w:rPr>
        <w:t>Carrión Mena, F. (2021</w:t>
      </w:r>
      <w:r w:rsidR="00F87916" w:rsidRPr="005F2892">
        <w:rPr>
          <w:rFonts w:ascii="Arial" w:hAnsi="Arial" w:cs="Arial"/>
          <w:sz w:val="21"/>
          <w:szCs w:val="21"/>
        </w:rPr>
        <w:t>b</w:t>
      </w:r>
      <w:r w:rsidR="00D17BB6" w:rsidRPr="005F2892">
        <w:rPr>
          <w:rFonts w:ascii="Arial" w:hAnsi="Arial" w:cs="Arial"/>
          <w:sz w:val="21"/>
          <w:szCs w:val="21"/>
        </w:rPr>
        <w:t>).</w:t>
      </w:r>
      <w:r w:rsidRPr="005F2892">
        <w:rPr>
          <w:rFonts w:ascii="Arial" w:hAnsi="Arial" w:cs="Arial"/>
          <w:sz w:val="21"/>
          <w:szCs w:val="21"/>
        </w:rPr>
        <w:t xml:space="preserve"> </w:t>
      </w:r>
      <w:r w:rsidR="001D2F39" w:rsidRPr="005F2892">
        <w:rPr>
          <w:rFonts w:ascii="Arial" w:hAnsi="Arial" w:cs="Arial"/>
          <w:sz w:val="21"/>
          <w:szCs w:val="21"/>
        </w:rPr>
        <w:t xml:space="preserve">La </w:t>
      </w:r>
      <w:r w:rsidR="00D64F4C" w:rsidRPr="005F2892">
        <w:rPr>
          <w:rFonts w:ascii="Arial" w:hAnsi="Arial" w:cs="Arial"/>
          <w:sz w:val="21"/>
          <w:szCs w:val="21"/>
        </w:rPr>
        <w:t>difícil</w:t>
      </w:r>
      <w:r w:rsidR="001D2F39" w:rsidRPr="005F2892">
        <w:rPr>
          <w:rFonts w:ascii="Arial" w:hAnsi="Arial" w:cs="Arial"/>
          <w:sz w:val="21"/>
          <w:szCs w:val="21"/>
        </w:rPr>
        <w:t xml:space="preserve"> construcción d</w:t>
      </w:r>
      <w:r w:rsidR="00D17BB6" w:rsidRPr="005F2892">
        <w:rPr>
          <w:rFonts w:ascii="Arial" w:hAnsi="Arial" w:cs="Arial"/>
          <w:sz w:val="21"/>
          <w:szCs w:val="21"/>
        </w:rPr>
        <w:t>e la autonomía en Quito capital. En</w:t>
      </w:r>
      <w:r w:rsidR="00640750" w:rsidRPr="005F2892">
        <w:rPr>
          <w:rFonts w:ascii="Arial" w:hAnsi="Arial" w:cs="Arial"/>
          <w:sz w:val="21"/>
          <w:szCs w:val="21"/>
        </w:rPr>
        <w:t xml:space="preserve"> </w:t>
      </w:r>
      <w:r w:rsidRPr="005F2892">
        <w:rPr>
          <w:rFonts w:ascii="Arial" w:hAnsi="Arial" w:cs="Arial"/>
          <w:sz w:val="21"/>
          <w:szCs w:val="21"/>
        </w:rPr>
        <w:t>Carrión Mena, F.; Cepeda (Eds.)</w:t>
      </w:r>
      <w:r w:rsidR="00D17BB6" w:rsidRPr="005F2892">
        <w:rPr>
          <w:rFonts w:ascii="Arial" w:hAnsi="Arial" w:cs="Arial"/>
          <w:sz w:val="21"/>
          <w:szCs w:val="21"/>
        </w:rPr>
        <w:t>.</w:t>
      </w:r>
      <w:r w:rsidRPr="005F2892">
        <w:rPr>
          <w:rFonts w:ascii="Arial" w:hAnsi="Arial" w:cs="Arial"/>
          <w:sz w:val="21"/>
          <w:szCs w:val="21"/>
        </w:rPr>
        <w:t xml:space="preserve"> </w:t>
      </w:r>
      <w:r w:rsidRPr="005F2892">
        <w:rPr>
          <w:rFonts w:ascii="Arial" w:hAnsi="Arial" w:cs="Arial"/>
          <w:i/>
          <w:iCs/>
          <w:sz w:val="21"/>
          <w:szCs w:val="21"/>
        </w:rPr>
        <w:t xml:space="preserve">Ciudades capitales en América Latina: capitalidad y autonomía </w:t>
      </w:r>
      <w:r w:rsidR="00D17BB6" w:rsidRPr="005F2892">
        <w:rPr>
          <w:rFonts w:ascii="Arial" w:hAnsi="Arial" w:cs="Arial"/>
          <w:sz w:val="21"/>
          <w:szCs w:val="21"/>
        </w:rPr>
        <w:t>(pp</w:t>
      </w:r>
      <w:r w:rsidRPr="005F2892">
        <w:rPr>
          <w:rFonts w:ascii="Arial" w:hAnsi="Arial" w:cs="Arial"/>
          <w:sz w:val="21"/>
          <w:szCs w:val="21"/>
        </w:rPr>
        <w:t xml:space="preserve">. </w:t>
      </w:r>
      <w:r w:rsidR="00F87916" w:rsidRPr="005F2892">
        <w:rPr>
          <w:rFonts w:ascii="Arial" w:hAnsi="Arial" w:cs="Arial"/>
          <w:sz w:val="21"/>
          <w:szCs w:val="21"/>
        </w:rPr>
        <w:t>491-514</w:t>
      </w:r>
      <w:r w:rsidRPr="005F2892">
        <w:rPr>
          <w:rFonts w:ascii="Arial" w:hAnsi="Arial" w:cs="Arial"/>
          <w:sz w:val="21"/>
          <w:szCs w:val="21"/>
        </w:rPr>
        <w:t>)</w:t>
      </w:r>
      <w:r w:rsidRPr="005F2892">
        <w:rPr>
          <w:rFonts w:ascii="Arial" w:hAnsi="Arial" w:cs="Arial"/>
          <w:i/>
          <w:iCs/>
          <w:sz w:val="21"/>
          <w:szCs w:val="21"/>
        </w:rPr>
        <w:t>.</w:t>
      </w:r>
      <w:r w:rsidRPr="005F2892">
        <w:rPr>
          <w:rFonts w:ascii="Arial" w:hAnsi="Arial" w:cs="Arial"/>
          <w:sz w:val="21"/>
          <w:szCs w:val="21"/>
        </w:rPr>
        <w:t xml:space="preserve"> Quito: FLACSO Ecuador. </w:t>
      </w:r>
    </w:p>
    <w:p w14:paraId="03CF06B3" w14:textId="5E9EC8A0" w:rsidR="00E8115E" w:rsidRPr="005F2892" w:rsidRDefault="00160AD9" w:rsidP="005F2892">
      <w:pPr>
        <w:spacing w:line="360" w:lineRule="auto"/>
        <w:jc w:val="both"/>
        <w:rPr>
          <w:rStyle w:val="Hipervnculo"/>
          <w:rFonts w:ascii="Arial" w:hAnsi="Arial" w:cs="Arial"/>
          <w:color w:val="auto"/>
          <w:sz w:val="21"/>
          <w:szCs w:val="21"/>
        </w:rPr>
      </w:pPr>
      <w:r w:rsidRPr="005F2892">
        <w:rPr>
          <w:rFonts w:ascii="Arial" w:hAnsi="Arial" w:cs="Arial"/>
          <w:sz w:val="21"/>
          <w:szCs w:val="21"/>
        </w:rPr>
        <w:t>Ciudad Autónoma de Buenos Aires (2009)</w:t>
      </w:r>
      <w:r w:rsidR="00D17BB6" w:rsidRPr="005F2892">
        <w:rPr>
          <w:rFonts w:ascii="Arial" w:hAnsi="Arial" w:cs="Arial"/>
          <w:sz w:val="21"/>
          <w:szCs w:val="21"/>
        </w:rPr>
        <w:t>.</w:t>
      </w:r>
      <w:r w:rsidRPr="005F2892">
        <w:rPr>
          <w:rFonts w:ascii="Arial" w:hAnsi="Arial" w:cs="Arial"/>
          <w:sz w:val="21"/>
          <w:szCs w:val="21"/>
        </w:rPr>
        <w:t xml:space="preserve"> Información presupuestaria. Recuperado de: </w:t>
      </w:r>
      <w:r w:rsidR="00DE5FF0" w:rsidRPr="005F2892">
        <w:rPr>
          <w:rFonts w:ascii="Arial" w:hAnsi="Arial" w:cs="Arial"/>
          <w:sz w:val="21"/>
          <w:szCs w:val="21"/>
        </w:rPr>
        <w:t>https://buenosaires.gob.ar/buenosaires2020/informacion-presupuestaria</w:t>
      </w:r>
    </w:p>
    <w:p w14:paraId="6C4A1BCE" w14:textId="547BA7CA" w:rsidR="005206F2" w:rsidRPr="005F2892" w:rsidRDefault="005206F2" w:rsidP="005F2892">
      <w:pPr>
        <w:spacing w:line="360" w:lineRule="auto"/>
        <w:jc w:val="both"/>
        <w:rPr>
          <w:rFonts w:ascii="Arial" w:hAnsi="Arial" w:cs="Arial"/>
          <w:sz w:val="21"/>
          <w:szCs w:val="21"/>
        </w:rPr>
      </w:pPr>
      <w:r w:rsidRPr="005F2892">
        <w:rPr>
          <w:rStyle w:val="Hipervnculo"/>
          <w:rFonts w:ascii="Arial" w:hAnsi="Arial" w:cs="Arial"/>
          <w:color w:val="auto"/>
          <w:sz w:val="21"/>
          <w:szCs w:val="21"/>
          <w:u w:val="none"/>
        </w:rPr>
        <w:t xml:space="preserve">Cravacuore, D. (2016). </w:t>
      </w:r>
      <w:r w:rsidR="00B07D90" w:rsidRPr="00D909E8">
        <w:rPr>
          <w:rStyle w:val="Hipervnculo"/>
          <w:rFonts w:ascii="Arial" w:hAnsi="Arial" w:cs="Arial"/>
          <w:iCs/>
          <w:color w:val="auto"/>
          <w:sz w:val="21"/>
          <w:szCs w:val="21"/>
          <w:u w:val="none"/>
        </w:rPr>
        <w:t>La recentralización municipal en América Latina.</w:t>
      </w:r>
      <w:r w:rsidR="00B07D90" w:rsidRPr="005F2892">
        <w:rPr>
          <w:rStyle w:val="Hipervnculo"/>
          <w:rFonts w:ascii="Arial" w:hAnsi="Arial" w:cs="Arial"/>
          <w:i/>
          <w:iCs/>
          <w:color w:val="auto"/>
          <w:sz w:val="21"/>
          <w:szCs w:val="21"/>
          <w:u w:val="none"/>
        </w:rPr>
        <w:t xml:space="preserve"> </w:t>
      </w:r>
      <w:r w:rsidR="00B07D90" w:rsidRPr="005F2892">
        <w:rPr>
          <w:rStyle w:val="Hipervnculo"/>
          <w:rFonts w:ascii="Arial" w:hAnsi="Arial" w:cs="Arial"/>
          <w:color w:val="auto"/>
          <w:sz w:val="21"/>
          <w:szCs w:val="21"/>
          <w:u w:val="none"/>
        </w:rPr>
        <w:t xml:space="preserve">Trabajo presentado en el </w:t>
      </w:r>
      <w:r w:rsidR="00A964B1" w:rsidRPr="005F2892">
        <w:rPr>
          <w:rStyle w:val="Hipervnculo"/>
          <w:rFonts w:ascii="Arial" w:hAnsi="Arial" w:cs="Arial"/>
          <w:color w:val="auto"/>
          <w:sz w:val="21"/>
          <w:szCs w:val="21"/>
          <w:u w:val="none"/>
        </w:rPr>
        <w:t>Coloquio Internacional sobre Derecho</w:t>
      </w:r>
      <w:r w:rsidR="009E4DDD" w:rsidRPr="005F2892">
        <w:rPr>
          <w:rStyle w:val="Hipervnculo"/>
          <w:rFonts w:ascii="Arial" w:hAnsi="Arial" w:cs="Arial"/>
          <w:color w:val="auto"/>
          <w:sz w:val="21"/>
          <w:szCs w:val="21"/>
          <w:u w:val="none"/>
        </w:rPr>
        <w:t xml:space="preserve"> Constitucional, Monterrey. Recuperado en: </w:t>
      </w:r>
      <w:r w:rsidR="00DE5FF0" w:rsidRPr="005F2892">
        <w:rPr>
          <w:rStyle w:val="Hipervnculo"/>
          <w:rFonts w:ascii="Arial" w:hAnsi="Arial" w:cs="Arial"/>
          <w:color w:val="auto"/>
          <w:sz w:val="21"/>
          <w:szCs w:val="21"/>
          <w:u w:val="none"/>
        </w:rPr>
        <w:t>https://www.researchgate.net/publication/340679153_La_Recentralizacion_Municipal_en_America_Latina</w:t>
      </w:r>
    </w:p>
    <w:p w14:paraId="56CA3451" w14:textId="011A2CF1" w:rsidR="003A55E5" w:rsidRPr="005F2892" w:rsidRDefault="00186942" w:rsidP="005F2892">
      <w:pPr>
        <w:spacing w:line="360" w:lineRule="auto"/>
        <w:jc w:val="both"/>
        <w:rPr>
          <w:rFonts w:ascii="Arial" w:hAnsi="Arial" w:cs="Arial"/>
          <w:sz w:val="21"/>
          <w:szCs w:val="21"/>
        </w:rPr>
      </w:pPr>
      <w:r w:rsidRPr="005F2892">
        <w:rPr>
          <w:rFonts w:ascii="Arial" w:hAnsi="Arial" w:cs="Arial"/>
          <w:sz w:val="21"/>
          <w:szCs w:val="21"/>
        </w:rPr>
        <w:t>Cravacuore, D. (2017)</w:t>
      </w:r>
      <w:r w:rsidR="005D3133" w:rsidRPr="005F2892">
        <w:rPr>
          <w:rFonts w:ascii="Arial" w:hAnsi="Arial" w:cs="Arial"/>
          <w:sz w:val="21"/>
          <w:szCs w:val="21"/>
        </w:rPr>
        <w:t xml:space="preserve">. </w:t>
      </w:r>
      <w:r w:rsidRPr="00D909E8">
        <w:rPr>
          <w:rFonts w:ascii="Arial" w:hAnsi="Arial" w:cs="Arial"/>
          <w:iCs/>
          <w:sz w:val="21"/>
          <w:szCs w:val="21"/>
        </w:rPr>
        <w:t>Aplicación del Local Autonomy Index (LAI) para el Estudio del Sistema Municipal Argentino</w:t>
      </w:r>
      <w:r w:rsidRPr="00D909E8">
        <w:rPr>
          <w:rFonts w:ascii="Arial" w:hAnsi="Arial" w:cs="Arial"/>
          <w:sz w:val="21"/>
          <w:szCs w:val="21"/>
        </w:rPr>
        <w:t>.</w:t>
      </w:r>
      <w:r w:rsidRPr="005F2892">
        <w:rPr>
          <w:rFonts w:ascii="Arial" w:hAnsi="Arial" w:cs="Arial"/>
          <w:sz w:val="21"/>
          <w:szCs w:val="21"/>
        </w:rPr>
        <w:t xml:space="preserve"> </w:t>
      </w:r>
      <w:r w:rsidR="005B4655" w:rsidRPr="005F2892">
        <w:rPr>
          <w:rFonts w:ascii="Arial" w:hAnsi="Arial" w:cs="Arial"/>
          <w:sz w:val="21"/>
          <w:szCs w:val="21"/>
        </w:rPr>
        <w:t>Trabajo</w:t>
      </w:r>
      <w:r w:rsidRPr="005F2892">
        <w:rPr>
          <w:rFonts w:ascii="Arial" w:hAnsi="Arial" w:cs="Arial"/>
          <w:sz w:val="21"/>
          <w:szCs w:val="21"/>
        </w:rPr>
        <w:t xml:space="preserve"> presentad en el XXII Congreso Internacional del CLAD sobre la Reforma del Estado y de la Administración Pública</w:t>
      </w:r>
      <w:r w:rsidR="0062329F" w:rsidRPr="005F2892">
        <w:rPr>
          <w:rFonts w:ascii="Arial" w:hAnsi="Arial" w:cs="Arial"/>
          <w:sz w:val="21"/>
          <w:szCs w:val="21"/>
        </w:rPr>
        <w:t>, Madri</w:t>
      </w:r>
      <w:r w:rsidR="000D4B8F" w:rsidRPr="005F2892">
        <w:rPr>
          <w:rFonts w:ascii="Arial" w:hAnsi="Arial" w:cs="Arial"/>
          <w:sz w:val="21"/>
          <w:szCs w:val="21"/>
        </w:rPr>
        <w:t>d</w:t>
      </w:r>
      <w:r w:rsidR="0062329F" w:rsidRPr="005F2892">
        <w:rPr>
          <w:rFonts w:ascii="Arial" w:hAnsi="Arial" w:cs="Arial"/>
          <w:sz w:val="21"/>
          <w:szCs w:val="21"/>
        </w:rPr>
        <w:t xml:space="preserve">. Recuperado en: </w:t>
      </w:r>
      <w:hyperlink r:id="rId9" w:history="1">
        <w:r w:rsidR="00374BEC" w:rsidRPr="005F2892">
          <w:rPr>
            <w:rStyle w:val="Hipervnculo"/>
            <w:rFonts w:ascii="Arial" w:hAnsi="Arial" w:cs="Arial"/>
            <w:color w:val="auto"/>
            <w:sz w:val="21"/>
            <w:szCs w:val="21"/>
          </w:rPr>
          <w:t xml:space="preserve"> </w:t>
        </w:r>
      </w:hyperlink>
      <w:r w:rsidR="00DE5FF0" w:rsidRPr="005F2892">
        <w:rPr>
          <w:rFonts w:ascii="Arial" w:hAnsi="Arial" w:cs="Arial"/>
          <w:sz w:val="21"/>
          <w:szCs w:val="21"/>
        </w:rPr>
        <w:t xml:space="preserve"> </w:t>
      </w:r>
      <w:r w:rsidR="00DE5FF0" w:rsidRPr="005F2892">
        <w:rPr>
          <w:rStyle w:val="Hipervnculo"/>
          <w:rFonts w:ascii="Arial" w:hAnsi="Arial" w:cs="Arial"/>
          <w:color w:val="auto"/>
          <w:sz w:val="21"/>
          <w:szCs w:val="21"/>
          <w:u w:val="none"/>
        </w:rPr>
        <w:t>https://www.academia.edu/42607841/Niveles_de_Autonom%C3%ADa_en_los_Sistemas_Municipales_de_las_Provincias_Argentinas_Una_Aproximaci%C3%B3n_con_el_Local_Autonomy_Index_LAI_</w:t>
      </w:r>
    </w:p>
    <w:p w14:paraId="2645DD85" w14:textId="3BB93B2B" w:rsidR="003A55E5" w:rsidRPr="005F2892" w:rsidRDefault="003A55E5" w:rsidP="005F2892">
      <w:pPr>
        <w:spacing w:line="360" w:lineRule="auto"/>
        <w:jc w:val="both"/>
        <w:rPr>
          <w:rFonts w:ascii="Arial" w:hAnsi="Arial" w:cs="Arial"/>
          <w:sz w:val="21"/>
          <w:szCs w:val="21"/>
        </w:rPr>
      </w:pPr>
      <w:r w:rsidRPr="005F2892">
        <w:rPr>
          <w:rFonts w:ascii="Arial" w:hAnsi="Arial" w:cs="Arial"/>
          <w:sz w:val="21"/>
          <w:szCs w:val="21"/>
        </w:rPr>
        <w:t>Cravacuore, D y Traina, A. (2021)</w:t>
      </w:r>
      <w:r w:rsidR="00C90DFB" w:rsidRPr="005F2892">
        <w:rPr>
          <w:rFonts w:ascii="Arial" w:hAnsi="Arial" w:cs="Arial"/>
          <w:sz w:val="21"/>
          <w:szCs w:val="21"/>
        </w:rPr>
        <w:t xml:space="preserve">. </w:t>
      </w:r>
      <w:r w:rsidRPr="005F2892">
        <w:rPr>
          <w:rFonts w:ascii="Arial" w:hAnsi="Arial" w:cs="Arial"/>
          <w:sz w:val="21"/>
          <w:szCs w:val="21"/>
        </w:rPr>
        <w:t xml:space="preserve">Medición de la Autonomía Municipal en Iberoamérica. </w:t>
      </w:r>
      <w:r w:rsidRPr="005F2892">
        <w:rPr>
          <w:rFonts w:ascii="Arial" w:hAnsi="Arial" w:cs="Arial"/>
          <w:i/>
          <w:iCs/>
          <w:sz w:val="21"/>
          <w:szCs w:val="21"/>
        </w:rPr>
        <w:t xml:space="preserve">Revista de Ciencias Sociales, segunda </w:t>
      </w:r>
      <w:r w:rsidR="00DE5FF0" w:rsidRPr="005F2892">
        <w:rPr>
          <w:rFonts w:ascii="Arial" w:hAnsi="Arial" w:cs="Arial"/>
          <w:i/>
          <w:iCs/>
          <w:sz w:val="21"/>
          <w:szCs w:val="21"/>
        </w:rPr>
        <w:t>época</w:t>
      </w:r>
      <w:r w:rsidR="00E83C41" w:rsidRPr="005F2892">
        <w:rPr>
          <w:rFonts w:ascii="Arial" w:hAnsi="Arial" w:cs="Arial"/>
          <w:i/>
          <w:iCs/>
          <w:sz w:val="21"/>
          <w:szCs w:val="21"/>
        </w:rPr>
        <w:t xml:space="preserve"> </w:t>
      </w:r>
      <w:r w:rsidRPr="005F2892">
        <w:rPr>
          <w:rFonts w:ascii="Arial" w:hAnsi="Arial" w:cs="Arial"/>
          <w:sz w:val="21"/>
          <w:szCs w:val="21"/>
        </w:rPr>
        <w:t>39</w:t>
      </w:r>
      <w:r w:rsidR="00765A12" w:rsidRPr="005F2892">
        <w:rPr>
          <w:rFonts w:ascii="Arial" w:hAnsi="Arial" w:cs="Arial"/>
          <w:sz w:val="21"/>
          <w:szCs w:val="21"/>
        </w:rPr>
        <w:t>(12)</w:t>
      </w:r>
      <w:r w:rsidRPr="005F2892">
        <w:rPr>
          <w:rFonts w:ascii="Arial" w:hAnsi="Arial" w:cs="Arial"/>
          <w:sz w:val="21"/>
          <w:szCs w:val="21"/>
        </w:rPr>
        <w:t xml:space="preserve">, 7-25. </w:t>
      </w:r>
    </w:p>
    <w:p w14:paraId="0F3F89B2" w14:textId="55908A11" w:rsidR="00332BA5" w:rsidRPr="005F2892" w:rsidRDefault="00332BA5" w:rsidP="005F2892">
      <w:pPr>
        <w:spacing w:line="360" w:lineRule="auto"/>
        <w:jc w:val="both"/>
        <w:rPr>
          <w:rFonts w:ascii="Arial" w:hAnsi="Arial" w:cs="Arial"/>
          <w:sz w:val="21"/>
          <w:szCs w:val="21"/>
        </w:rPr>
      </w:pPr>
      <w:r w:rsidRPr="005F2892">
        <w:rPr>
          <w:rFonts w:ascii="Arial" w:hAnsi="Arial" w:cs="Arial"/>
          <w:sz w:val="21"/>
          <w:szCs w:val="21"/>
        </w:rPr>
        <w:t>Comú d´Andorra (2020)</w:t>
      </w:r>
      <w:r w:rsidR="00DE5FF0" w:rsidRPr="005F2892">
        <w:rPr>
          <w:rFonts w:ascii="Arial" w:hAnsi="Arial" w:cs="Arial"/>
          <w:sz w:val="21"/>
          <w:szCs w:val="21"/>
        </w:rPr>
        <w:t>.</w:t>
      </w:r>
      <w:r w:rsidRPr="005F2892">
        <w:rPr>
          <w:rFonts w:ascii="Arial" w:hAnsi="Arial" w:cs="Arial"/>
          <w:sz w:val="21"/>
          <w:szCs w:val="21"/>
        </w:rPr>
        <w:t xml:space="preserve"> Estat de Comptes Exerci. Recuperado de: </w:t>
      </w:r>
      <w:r w:rsidR="00DE5FF0" w:rsidRPr="005F2892">
        <w:rPr>
          <w:rFonts w:ascii="Arial" w:hAnsi="Arial" w:cs="Arial"/>
          <w:sz w:val="21"/>
          <w:szCs w:val="21"/>
        </w:rPr>
        <w:t>https://www.andorralavella.ad/comu/?q=file/estatdecomptes2020pdf-0</w:t>
      </w:r>
    </w:p>
    <w:p w14:paraId="28CB0304" w14:textId="25558067" w:rsidR="00332BA5" w:rsidRPr="005F2892" w:rsidRDefault="00332BA5" w:rsidP="005F2892">
      <w:pPr>
        <w:spacing w:line="360" w:lineRule="auto"/>
        <w:jc w:val="both"/>
        <w:rPr>
          <w:rStyle w:val="Hipervnculo"/>
          <w:rFonts w:ascii="Arial" w:hAnsi="Arial" w:cs="Arial"/>
          <w:color w:val="auto"/>
          <w:sz w:val="21"/>
          <w:szCs w:val="21"/>
          <w:u w:val="none"/>
        </w:rPr>
      </w:pPr>
      <w:r w:rsidRPr="005F2892">
        <w:rPr>
          <w:rFonts w:ascii="Arial" w:hAnsi="Arial" w:cs="Arial"/>
          <w:sz w:val="21"/>
          <w:szCs w:val="21"/>
        </w:rPr>
        <w:t>Distrito Metropolitano de Quito (2020)</w:t>
      </w:r>
      <w:r w:rsidR="00DE5FF0" w:rsidRPr="005F2892">
        <w:rPr>
          <w:rFonts w:ascii="Arial" w:hAnsi="Arial" w:cs="Arial"/>
          <w:sz w:val="21"/>
          <w:szCs w:val="21"/>
        </w:rPr>
        <w:t>.</w:t>
      </w:r>
      <w:r w:rsidRPr="005F2892">
        <w:rPr>
          <w:rFonts w:ascii="Arial" w:hAnsi="Arial" w:cs="Arial"/>
          <w:sz w:val="21"/>
          <w:szCs w:val="21"/>
        </w:rPr>
        <w:t xml:space="preserve"> Informe Narrativo Rendición de Cuentas. Recuperado de: </w:t>
      </w:r>
      <w:r w:rsidR="00DE5FF0" w:rsidRPr="005F2892">
        <w:rPr>
          <w:rFonts w:ascii="Arial" w:hAnsi="Arial" w:cs="Arial"/>
          <w:sz w:val="21"/>
          <w:szCs w:val="21"/>
        </w:rPr>
        <w:t xml:space="preserve">www. </w:t>
      </w:r>
      <w:hyperlink r:id="rId10" w:history="1">
        <w:r w:rsidRPr="005F2892">
          <w:rPr>
            <w:rStyle w:val="Hipervnculo"/>
            <w:rFonts w:ascii="Arial" w:hAnsi="Arial" w:cs="Arial"/>
            <w:color w:val="auto"/>
            <w:sz w:val="21"/>
            <w:szCs w:val="21"/>
            <w:u w:val="none"/>
          </w:rPr>
          <w:t>quito.gob.ec/documents/INFORME_NARRATIVO_RENDICION_CUENTAS2021.pdf</w:t>
        </w:r>
      </w:hyperlink>
    </w:p>
    <w:p w14:paraId="18B57092" w14:textId="77777777" w:rsidR="00D91539" w:rsidRPr="00D91539" w:rsidRDefault="00D91539" w:rsidP="00D91539">
      <w:pPr>
        <w:spacing w:line="360" w:lineRule="auto"/>
        <w:jc w:val="both"/>
        <w:rPr>
          <w:rFonts w:ascii="Arial" w:hAnsi="Arial" w:cs="Arial"/>
          <w:sz w:val="21"/>
          <w:szCs w:val="21"/>
        </w:rPr>
      </w:pPr>
      <w:r w:rsidRPr="00D91539">
        <w:rPr>
          <w:rFonts w:ascii="Arial" w:hAnsi="Arial" w:cs="Arial"/>
          <w:sz w:val="21"/>
          <w:szCs w:val="21"/>
        </w:rPr>
        <w:lastRenderedPageBreak/>
        <w:t xml:space="preserve">Fidel, C. (Dir.) (2019). Dimensiones y alcances del desarrollo territorial. (Proyecto de investigación). Bernal, Argentina: Universidad Nacional de Quilmes. Disponible en RIDAA-UNQ Repositorio Institucional Digital de Acceso Abierto de la Universidad Nacional de Quilmes </w:t>
      </w:r>
      <w:hyperlink r:id="rId11" w:history="1">
        <w:r w:rsidRPr="00D91539">
          <w:rPr>
            <w:rStyle w:val="Hipervnculo"/>
            <w:rFonts w:ascii="Arial" w:hAnsi="Arial" w:cs="Arial"/>
            <w:sz w:val="21"/>
            <w:szCs w:val="21"/>
          </w:rPr>
          <w:t>http://ridaa.unq.edu.ar/handle/20.500.11807/3310</w:t>
        </w:r>
      </w:hyperlink>
    </w:p>
    <w:p w14:paraId="0D9C23E6" w14:textId="221D6E8E" w:rsidR="000A17B3" w:rsidRPr="005F2892" w:rsidRDefault="000A17B3" w:rsidP="005F2892">
      <w:pPr>
        <w:spacing w:line="360" w:lineRule="auto"/>
        <w:jc w:val="both"/>
        <w:rPr>
          <w:rFonts w:ascii="Arial" w:hAnsi="Arial" w:cs="Arial"/>
          <w:sz w:val="21"/>
          <w:szCs w:val="21"/>
          <w:lang w:val="en-US"/>
        </w:rPr>
      </w:pPr>
      <w:r w:rsidRPr="005F2892">
        <w:rPr>
          <w:rStyle w:val="Hipervnculo"/>
          <w:rFonts w:ascii="Arial" w:hAnsi="Arial" w:cs="Arial"/>
          <w:color w:val="auto"/>
          <w:sz w:val="21"/>
          <w:szCs w:val="21"/>
          <w:u w:val="none"/>
        </w:rPr>
        <w:t>Freigedo, M. y Ghoenix, S. (2020)</w:t>
      </w:r>
      <w:r w:rsidR="005D4A4E" w:rsidRPr="005F2892">
        <w:rPr>
          <w:rStyle w:val="Hipervnculo"/>
          <w:rFonts w:ascii="Arial" w:hAnsi="Arial" w:cs="Arial"/>
          <w:color w:val="auto"/>
          <w:sz w:val="21"/>
          <w:szCs w:val="21"/>
          <w:u w:val="none"/>
        </w:rPr>
        <w:t xml:space="preserve">. </w:t>
      </w:r>
      <w:r w:rsidR="00DE5FF0" w:rsidRPr="005F2892">
        <w:rPr>
          <w:rStyle w:val="Hipervnculo"/>
          <w:rFonts w:ascii="Arial" w:hAnsi="Arial" w:cs="Arial"/>
          <w:color w:val="auto"/>
          <w:sz w:val="21"/>
          <w:szCs w:val="21"/>
          <w:u w:val="none"/>
        </w:rPr>
        <w:t>Índice</w:t>
      </w:r>
      <w:r w:rsidR="005D4A4E" w:rsidRPr="005F2892">
        <w:rPr>
          <w:rStyle w:val="Hipervnculo"/>
          <w:rFonts w:ascii="Arial" w:hAnsi="Arial" w:cs="Arial"/>
          <w:color w:val="auto"/>
          <w:sz w:val="21"/>
          <w:szCs w:val="21"/>
          <w:u w:val="none"/>
        </w:rPr>
        <w:t xml:space="preserve"> de autonomía local subnacional en Uruguay. </w:t>
      </w:r>
      <w:r w:rsidR="00AE7776" w:rsidRPr="005F2892">
        <w:rPr>
          <w:rStyle w:val="Hipervnculo"/>
          <w:rFonts w:ascii="Arial" w:hAnsi="Arial" w:cs="Arial"/>
          <w:i/>
          <w:iCs/>
          <w:color w:val="auto"/>
          <w:sz w:val="21"/>
          <w:szCs w:val="21"/>
          <w:u w:val="none"/>
          <w:lang w:val="en-US"/>
        </w:rPr>
        <w:t>Revista Iberoamericana de Estudios Municipales</w:t>
      </w:r>
      <w:r w:rsidR="00DE5FF0" w:rsidRPr="005F2892">
        <w:rPr>
          <w:rStyle w:val="Hipervnculo"/>
          <w:rFonts w:ascii="Arial" w:hAnsi="Arial" w:cs="Arial"/>
          <w:i/>
          <w:iCs/>
          <w:color w:val="auto"/>
          <w:sz w:val="21"/>
          <w:szCs w:val="21"/>
          <w:u w:val="none"/>
          <w:lang w:val="en-US"/>
        </w:rPr>
        <w:t xml:space="preserve"> </w:t>
      </w:r>
      <w:r w:rsidR="0013763B" w:rsidRPr="005F2892">
        <w:rPr>
          <w:rStyle w:val="Hipervnculo"/>
          <w:rFonts w:ascii="Arial" w:hAnsi="Arial" w:cs="Arial"/>
          <w:color w:val="auto"/>
          <w:sz w:val="21"/>
          <w:szCs w:val="21"/>
          <w:u w:val="none"/>
          <w:lang w:val="en-US"/>
        </w:rPr>
        <w:t>23(12), 35-61.</w:t>
      </w:r>
    </w:p>
    <w:p w14:paraId="206467EF" w14:textId="76C6207A" w:rsidR="00186942" w:rsidRPr="005F2892" w:rsidRDefault="00186942" w:rsidP="005F2892">
      <w:pPr>
        <w:spacing w:line="360" w:lineRule="auto"/>
        <w:jc w:val="both"/>
        <w:rPr>
          <w:rFonts w:ascii="Arial" w:hAnsi="Arial" w:cs="Arial"/>
          <w:sz w:val="21"/>
          <w:szCs w:val="21"/>
          <w:lang w:val="en-US"/>
        </w:rPr>
      </w:pPr>
      <w:r w:rsidRPr="005F2892">
        <w:rPr>
          <w:rFonts w:ascii="Arial" w:hAnsi="Arial" w:cs="Arial"/>
          <w:sz w:val="21"/>
          <w:szCs w:val="21"/>
          <w:lang w:val="en-US"/>
        </w:rPr>
        <w:t xml:space="preserve">Hooghe, L. </w:t>
      </w:r>
      <w:r w:rsidR="003642B8" w:rsidRPr="005F2892">
        <w:rPr>
          <w:rFonts w:ascii="Arial" w:hAnsi="Arial" w:cs="Arial"/>
          <w:sz w:val="21"/>
          <w:szCs w:val="21"/>
          <w:lang w:val="en-US"/>
        </w:rPr>
        <w:t>y otros</w:t>
      </w:r>
      <w:r w:rsidRPr="005F2892">
        <w:rPr>
          <w:rFonts w:ascii="Arial" w:hAnsi="Arial" w:cs="Arial"/>
          <w:sz w:val="21"/>
          <w:szCs w:val="21"/>
          <w:lang w:val="en-US"/>
        </w:rPr>
        <w:t xml:space="preserve">. </w:t>
      </w:r>
      <w:r w:rsidR="00DE5FF0" w:rsidRPr="005F2892">
        <w:rPr>
          <w:rFonts w:ascii="Arial" w:hAnsi="Arial" w:cs="Arial"/>
          <w:sz w:val="21"/>
          <w:szCs w:val="21"/>
          <w:lang w:val="en-US"/>
        </w:rPr>
        <w:t xml:space="preserve">(2016). </w:t>
      </w:r>
      <w:r w:rsidRPr="005F2892">
        <w:rPr>
          <w:rFonts w:ascii="Arial" w:hAnsi="Arial" w:cs="Arial"/>
          <w:i/>
          <w:iCs/>
          <w:sz w:val="21"/>
          <w:szCs w:val="21"/>
          <w:lang w:val="en-US"/>
        </w:rPr>
        <w:t>Measuring Regional Authority: A Postfunctionalist</w:t>
      </w:r>
      <w:r w:rsidR="00DE5FF0" w:rsidRPr="005F2892">
        <w:rPr>
          <w:rFonts w:ascii="Arial" w:hAnsi="Arial" w:cs="Arial"/>
          <w:i/>
          <w:iCs/>
          <w:sz w:val="21"/>
          <w:szCs w:val="21"/>
          <w:lang w:val="en-US"/>
        </w:rPr>
        <w:t xml:space="preserve"> </w:t>
      </w:r>
      <w:r w:rsidRPr="005F2892">
        <w:rPr>
          <w:rFonts w:ascii="Arial" w:hAnsi="Arial" w:cs="Arial"/>
          <w:i/>
          <w:iCs/>
          <w:sz w:val="21"/>
          <w:szCs w:val="21"/>
          <w:lang w:val="en-US"/>
        </w:rPr>
        <w:t>Theory of Governance.</w:t>
      </w:r>
      <w:r w:rsidRPr="005F2892">
        <w:rPr>
          <w:rFonts w:ascii="Arial" w:hAnsi="Arial" w:cs="Arial"/>
          <w:sz w:val="21"/>
          <w:szCs w:val="21"/>
          <w:lang w:val="en-US"/>
        </w:rPr>
        <w:t xml:space="preserve"> Oxford</w:t>
      </w:r>
      <w:r w:rsidR="00150B8F" w:rsidRPr="005F2892">
        <w:rPr>
          <w:rFonts w:ascii="Arial" w:hAnsi="Arial" w:cs="Arial"/>
          <w:sz w:val="21"/>
          <w:szCs w:val="21"/>
          <w:lang w:val="en-US"/>
        </w:rPr>
        <w:t xml:space="preserve">: </w:t>
      </w:r>
      <w:r w:rsidRPr="005F2892">
        <w:rPr>
          <w:rFonts w:ascii="Arial" w:hAnsi="Arial" w:cs="Arial"/>
          <w:sz w:val="21"/>
          <w:szCs w:val="21"/>
          <w:lang w:val="en-US"/>
        </w:rPr>
        <w:t>University</w:t>
      </w:r>
      <w:r w:rsidR="00150B8F" w:rsidRPr="005F2892">
        <w:rPr>
          <w:rFonts w:ascii="Arial" w:hAnsi="Arial" w:cs="Arial"/>
          <w:sz w:val="21"/>
          <w:szCs w:val="21"/>
          <w:lang w:val="en-US"/>
        </w:rPr>
        <w:t xml:space="preserve"> </w:t>
      </w:r>
      <w:r w:rsidRPr="005F2892">
        <w:rPr>
          <w:rFonts w:ascii="Arial" w:hAnsi="Arial" w:cs="Arial"/>
          <w:sz w:val="21"/>
          <w:szCs w:val="21"/>
          <w:lang w:val="en-US"/>
        </w:rPr>
        <w:t>Press.</w:t>
      </w:r>
    </w:p>
    <w:p w14:paraId="7CCA1E74" w14:textId="0BFAACD3" w:rsidR="00160AD9" w:rsidRPr="005F2892" w:rsidRDefault="00160AD9" w:rsidP="005F2892">
      <w:pPr>
        <w:spacing w:line="360" w:lineRule="auto"/>
        <w:jc w:val="both"/>
        <w:rPr>
          <w:rFonts w:ascii="Arial" w:hAnsi="Arial" w:cs="Arial"/>
          <w:sz w:val="21"/>
          <w:szCs w:val="21"/>
        </w:rPr>
      </w:pPr>
      <w:r w:rsidRPr="005F2892">
        <w:rPr>
          <w:rFonts w:ascii="Arial" w:hAnsi="Arial" w:cs="Arial"/>
          <w:sz w:val="21"/>
          <w:szCs w:val="21"/>
        </w:rPr>
        <w:t>Intendencia de Montevideo (2020)</w:t>
      </w:r>
      <w:r w:rsidR="00DE5FF0" w:rsidRPr="005F2892">
        <w:rPr>
          <w:rFonts w:ascii="Arial" w:hAnsi="Arial" w:cs="Arial"/>
          <w:sz w:val="21"/>
          <w:szCs w:val="21"/>
        </w:rPr>
        <w:t>.</w:t>
      </w:r>
      <w:r w:rsidRPr="005F2892">
        <w:rPr>
          <w:rFonts w:ascii="Arial" w:hAnsi="Arial" w:cs="Arial"/>
          <w:sz w:val="21"/>
          <w:szCs w:val="21"/>
        </w:rPr>
        <w:t xml:space="preserve"> Portal de transparencia. Recuperado de: </w:t>
      </w:r>
      <w:r w:rsidR="00DE5FF0" w:rsidRPr="005F2892">
        <w:rPr>
          <w:rFonts w:ascii="Arial" w:hAnsi="Arial" w:cs="Arial"/>
          <w:sz w:val="21"/>
          <w:szCs w:val="21"/>
        </w:rPr>
        <w:t>https://montevideo.gub.uy/transparencia</w:t>
      </w:r>
    </w:p>
    <w:p w14:paraId="530C060E" w14:textId="2DB7A2D8" w:rsidR="00160AD9" w:rsidRPr="005F2892" w:rsidRDefault="00160AD9" w:rsidP="005F2892">
      <w:pPr>
        <w:spacing w:line="360" w:lineRule="auto"/>
        <w:jc w:val="both"/>
        <w:rPr>
          <w:rFonts w:ascii="Arial" w:hAnsi="Arial" w:cs="Arial"/>
          <w:sz w:val="21"/>
          <w:szCs w:val="21"/>
          <w:u w:val="single"/>
        </w:rPr>
      </w:pPr>
      <w:r w:rsidRPr="005F2892">
        <w:rPr>
          <w:rFonts w:ascii="Arial" w:hAnsi="Arial" w:cs="Arial"/>
          <w:sz w:val="21"/>
          <w:szCs w:val="21"/>
        </w:rPr>
        <w:t>Instituto Brasilero de Geografía y Estadística (2020)</w:t>
      </w:r>
      <w:r w:rsidR="00031E64" w:rsidRPr="005F2892">
        <w:rPr>
          <w:rFonts w:ascii="Arial" w:hAnsi="Arial" w:cs="Arial"/>
          <w:sz w:val="21"/>
          <w:szCs w:val="21"/>
        </w:rPr>
        <w:t>.</w:t>
      </w:r>
      <w:r w:rsidRPr="005F2892">
        <w:rPr>
          <w:rFonts w:ascii="Arial" w:hAnsi="Arial" w:cs="Arial"/>
          <w:sz w:val="21"/>
          <w:szCs w:val="21"/>
        </w:rPr>
        <w:t xml:space="preserve"> Ciudades y Estados.</w:t>
      </w:r>
      <w:r w:rsidR="00031E64" w:rsidRPr="005F2892">
        <w:rPr>
          <w:rFonts w:ascii="Arial" w:hAnsi="Arial" w:cs="Arial"/>
          <w:sz w:val="21"/>
          <w:szCs w:val="21"/>
        </w:rPr>
        <w:t xml:space="preserve"> Portal do IBGE.</w:t>
      </w:r>
      <w:r w:rsidRPr="005F2892">
        <w:rPr>
          <w:rFonts w:ascii="Arial" w:hAnsi="Arial" w:cs="Arial"/>
          <w:sz w:val="21"/>
          <w:szCs w:val="21"/>
        </w:rPr>
        <w:t xml:space="preserve"> Recuperado de: </w:t>
      </w:r>
      <w:r w:rsidR="00031E64" w:rsidRPr="005F2892">
        <w:rPr>
          <w:rFonts w:ascii="Arial" w:hAnsi="Arial" w:cs="Arial"/>
          <w:sz w:val="21"/>
          <w:szCs w:val="21"/>
        </w:rPr>
        <w:t>https://www.ibge.gov.br/</w:t>
      </w:r>
    </w:p>
    <w:p w14:paraId="615005D7" w14:textId="792082E3" w:rsidR="003A55E5" w:rsidRPr="005F2892" w:rsidRDefault="003A55E5" w:rsidP="005F2892">
      <w:pPr>
        <w:spacing w:line="360" w:lineRule="auto"/>
        <w:jc w:val="both"/>
        <w:rPr>
          <w:rFonts w:ascii="Arial" w:hAnsi="Arial" w:cs="Arial"/>
          <w:sz w:val="21"/>
          <w:szCs w:val="21"/>
          <w:lang w:val="en-US"/>
        </w:rPr>
      </w:pPr>
      <w:r w:rsidRPr="00943863">
        <w:rPr>
          <w:rFonts w:ascii="Arial" w:hAnsi="Arial" w:cs="Arial"/>
          <w:sz w:val="21"/>
          <w:szCs w:val="21"/>
          <w:lang w:val="en-US"/>
        </w:rPr>
        <w:t>Ladner, A.</w:t>
      </w:r>
      <w:r w:rsidR="007061AB" w:rsidRPr="00943863">
        <w:rPr>
          <w:rFonts w:ascii="Arial" w:hAnsi="Arial" w:cs="Arial"/>
          <w:sz w:val="21"/>
          <w:szCs w:val="21"/>
          <w:lang w:val="en-US"/>
        </w:rPr>
        <w:t xml:space="preserve"> y otros</w:t>
      </w:r>
      <w:r w:rsidRPr="00943863">
        <w:rPr>
          <w:rFonts w:ascii="Arial" w:hAnsi="Arial" w:cs="Arial"/>
          <w:sz w:val="21"/>
          <w:szCs w:val="21"/>
          <w:lang w:val="en-US"/>
        </w:rPr>
        <w:t xml:space="preserve"> (202</w:t>
      </w:r>
      <w:r w:rsidR="000F322F" w:rsidRPr="00943863">
        <w:rPr>
          <w:rFonts w:ascii="Arial" w:hAnsi="Arial" w:cs="Arial"/>
          <w:sz w:val="21"/>
          <w:szCs w:val="21"/>
          <w:lang w:val="en-US"/>
        </w:rPr>
        <w:t>2</w:t>
      </w:r>
      <w:r w:rsidR="009A7A90" w:rsidRPr="00943863">
        <w:rPr>
          <w:rFonts w:ascii="Arial" w:hAnsi="Arial" w:cs="Arial"/>
          <w:sz w:val="21"/>
          <w:szCs w:val="21"/>
          <w:lang w:val="en-US"/>
        </w:rPr>
        <w:t>).</w:t>
      </w:r>
      <w:r w:rsidRPr="00943863">
        <w:rPr>
          <w:rFonts w:ascii="Arial" w:hAnsi="Arial" w:cs="Arial"/>
          <w:sz w:val="21"/>
          <w:szCs w:val="21"/>
          <w:lang w:val="en-US"/>
        </w:rPr>
        <w:t xml:space="preserve"> </w:t>
      </w:r>
      <w:r w:rsidRPr="005F2892">
        <w:rPr>
          <w:rFonts w:ascii="Arial" w:hAnsi="Arial" w:cs="Arial"/>
          <w:i/>
          <w:iCs/>
          <w:sz w:val="21"/>
          <w:szCs w:val="21"/>
          <w:lang w:val="en-US"/>
        </w:rPr>
        <w:t xml:space="preserve">Self-rule Index for Local Authorities in the EU, Council of Europe and </w:t>
      </w:r>
      <w:r w:rsidR="00AA0CD8" w:rsidRPr="005F2892">
        <w:rPr>
          <w:rFonts w:ascii="Arial" w:hAnsi="Arial" w:cs="Arial"/>
          <w:i/>
          <w:iCs/>
          <w:sz w:val="21"/>
          <w:szCs w:val="21"/>
          <w:lang w:val="en-US"/>
        </w:rPr>
        <w:t>OECD</w:t>
      </w:r>
      <w:r w:rsidRPr="005F2892">
        <w:rPr>
          <w:rFonts w:ascii="Arial" w:hAnsi="Arial" w:cs="Arial"/>
          <w:i/>
          <w:iCs/>
          <w:sz w:val="21"/>
          <w:szCs w:val="21"/>
          <w:lang w:val="en-US"/>
        </w:rPr>
        <w:t xml:space="preserve"> Countries, </w:t>
      </w:r>
      <w:r w:rsidR="00EF5C5D" w:rsidRPr="005F2892">
        <w:rPr>
          <w:rFonts w:ascii="Arial" w:hAnsi="Arial" w:cs="Arial"/>
          <w:i/>
          <w:iCs/>
          <w:sz w:val="21"/>
          <w:szCs w:val="21"/>
          <w:lang w:val="en-US"/>
        </w:rPr>
        <w:t>1990-2020</w:t>
      </w:r>
      <w:r w:rsidR="001F337E" w:rsidRPr="005F2892">
        <w:rPr>
          <w:rFonts w:ascii="Arial" w:hAnsi="Arial" w:cs="Arial"/>
          <w:sz w:val="21"/>
          <w:szCs w:val="21"/>
          <w:lang w:val="en-US"/>
        </w:rPr>
        <w:t>.</w:t>
      </w:r>
      <w:r w:rsidRPr="005F2892">
        <w:rPr>
          <w:rFonts w:ascii="Arial" w:hAnsi="Arial" w:cs="Arial"/>
          <w:sz w:val="21"/>
          <w:szCs w:val="21"/>
          <w:lang w:val="en-US"/>
        </w:rPr>
        <w:t xml:space="preserve"> </w:t>
      </w:r>
      <w:r w:rsidR="000F322F" w:rsidRPr="005F2892">
        <w:rPr>
          <w:rFonts w:ascii="Arial" w:hAnsi="Arial" w:cs="Arial"/>
          <w:sz w:val="21"/>
          <w:szCs w:val="21"/>
          <w:lang w:val="en-US"/>
        </w:rPr>
        <w:t xml:space="preserve">Luxemburgo: </w:t>
      </w:r>
      <w:r w:rsidR="00AC4C19" w:rsidRPr="005F2892">
        <w:rPr>
          <w:rFonts w:ascii="Arial" w:hAnsi="Arial" w:cs="Arial"/>
          <w:sz w:val="21"/>
          <w:szCs w:val="21"/>
          <w:lang w:val="en-US"/>
        </w:rPr>
        <w:t>European Comission</w:t>
      </w:r>
      <w:r w:rsidR="000F322F" w:rsidRPr="005F2892">
        <w:rPr>
          <w:rFonts w:ascii="Arial" w:hAnsi="Arial" w:cs="Arial"/>
          <w:sz w:val="21"/>
          <w:szCs w:val="21"/>
          <w:lang w:val="en-US"/>
        </w:rPr>
        <w:t>.</w:t>
      </w:r>
      <w:r w:rsidRPr="005F2892">
        <w:rPr>
          <w:rFonts w:ascii="Arial" w:hAnsi="Arial" w:cs="Arial"/>
          <w:sz w:val="21"/>
          <w:szCs w:val="21"/>
          <w:lang w:val="en-US"/>
        </w:rPr>
        <w:t xml:space="preserve"> </w:t>
      </w:r>
    </w:p>
    <w:p w14:paraId="22B0F244" w14:textId="710F21D7" w:rsidR="00E368E1" w:rsidRPr="005F2892" w:rsidRDefault="00E368E1" w:rsidP="005F2892">
      <w:pPr>
        <w:spacing w:line="360" w:lineRule="auto"/>
        <w:jc w:val="both"/>
        <w:rPr>
          <w:rFonts w:ascii="Arial" w:hAnsi="Arial" w:cs="Arial"/>
          <w:sz w:val="21"/>
          <w:szCs w:val="21"/>
          <w:lang w:val="en-US"/>
        </w:rPr>
      </w:pPr>
      <w:r w:rsidRPr="005F2892">
        <w:rPr>
          <w:rFonts w:ascii="Arial" w:hAnsi="Arial" w:cs="Arial"/>
          <w:sz w:val="21"/>
          <w:szCs w:val="21"/>
          <w:lang w:val="en-US"/>
        </w:rPr>
        <w:t xml:space="preserve">Ladner, A. y otros (2019). </w:t>
      </w:r>
      <w:r w:rsidRPr="005F2892">
        <w:rPr>
          <w:rFonts w:ascii="Arial" w:hAnsi="Arial" w:cs="Arial"/>
          <w:i/>
          <w:iCs/>
          <w:sz w:val="21"/>
          <w:szCs w:val="21"/>
          <w:lang w:val="en-US"/>
        </w:rPr>
        <w:t>Patterns of local autonomy in Europe</w:t>
      </w:r>
      <w:r w:rsidRPr="005F2892">
        <w:rPr>
          <w:rFonts w:ascii="Arial" w:hAnsi="Arial" w:cs="Arial"/>
          <w:sz w:val="21"/>
          <w:szCs w:val="21"/>
          <w:lang w:val="en-US"/>
        </w:rPr>
        <w:t>. Lond</w:t>
      </w:r>
      <w:r w:rsidR="003605A5" w:rsidRPr="005F2892">
        <w:rPr>
          <w:rFonts w:ascii="Arial" w:hAnsi="Arial" w:cs="Arial"/>
          <w:sz w:val="21"/>
          <w:szCs w:val="21"/>
          <w:lang w:val="en-US"/>
        </w:rPr>
        <w:t>res</w:t>
      </w:r>
      <w:r w:rsidRPr="005F2892">
        <w:rPr>
          <w:rFonts w:ascii="Arial" w:hAnsi="Arial" w:cs="Arial"/>
          <w:sz w:val="21"/>
          <w:szCs w:val="21"/>
          <w:lang w:val="en-US"/>
        </w:rPr>
        <w:t>: Palgrave Macmillan.</w:t>
      </w:r>
    </w:p>
    <w:p w14:paraId="0DC28C7C" w14:textId="2F488C66" w:rsidR="003A55E5" w:rsidRPr="005F2892" w:rsidRDefault="003A55E5" w:rsidP="005F2892">
      <w:pPr>
        <w:spacing w:line="360" w:lineRule="auto"/>
        <w:jc w:val="both"/>
        <w:rPr>
          <w:rFonts w:ascii="Arial" w:hAnsi="Arial" w:cs="Arial"/>
          <w:sz w:val="21"/>
          <w:szCs w:val="21"/>
        </w:rPr>
      </w:pPr>
      <w:r w:rsidRPr="005F2892">
        <w:rPr>
          <w:rFonts w:ascii="Arial" w:hAnsi="Arial" w:cs="Arial"/>
          <w:sz w:val="21"/>
          <w:szCs w:val="21"/>
          <w:lang w:val="en-US"/>
        </w:rPr>
        <w:t>L</w:t>
      </w:r>
      <w:r w:rsidR="00E11009" w:rsidRPr="005F2892">
        <w:rPr>
          <w:rFonts w:ascii="Arial" w:hAnsi="Arial" w:cs="Arial"/>
          <w:sz w:val="21"/>
          <w:szCs w:val="21"/>
          <w:lang w:val="en-US"/>
        </w:rPr>
        <w:t>adner</w:t>
      </w:r>
      <w:r w:rsidRPr="005F2892">
        <w:rPr>
          <w:rFonts w:ascii="Arial" w:hAnsi="Arial" w:cs="Arial"/>
          <w:sz w:val="21"/>
          <w:szCs w:val="21"/>
          <w:lang w:val="en-US"/>
        </w:rPr>
        <w:t>, A</w:t>
      </w:r>
      <w:r w:rsidR="00186942" w:rsidRPr="005F2892">
        <w:rPr>
          <w:rFonts w:ascii="Arial" w:hAnsi="Arial" w:cs="Arial"/>
          <w:sz w:val="21"/>
          <w:szCs w:val="21"/>
          <w:lang w:val="en-US"/>
        </w:rPr>
        <w:t xml:space="preserve">. </w:t>
      </w:r>
      <w:r w:rsidR="003605A5" w:rsidRPr="005F2892">
        <w:rPr>
          <w:rFonts w:ascii="Arial" w:hAnsi="Arial" w:cs="Arial"/>
          <w:sz w:val="21"/>
          <w:szCs w:val="21"/>
          <w:lang w:val="en-US"/>
        </w:rPr>
        <w:t xml:space="preserve">y otros </w:t>
      </w:r>
      <w:r w:rsidR="00D909E8">
        <w:rPr>
          <w:rFonts w:ascii="Arial" w:hAnsi="Arial" w:cs="Arial"/>
          <w:sz w:val="21"/>
          <w:szCs w:val="21"/>
          <w:lang w:val="en-US"/>
        </w:rPr>
        <w:t>(2016).</w:t>
      </w:r>
      <w:r w:rsidRPr="005F2892">
        <w:rPr>
          <w:rFonts w:ascii="Arial" w:hAnsi="Arial" w:cs="Arial"/>
          <w:sz w:val="21"/>
          <w:szCs w:val="21"/>
          <w:lang w:val="en-US"/>
        </w:rPr>
        <w:t xml:space="preserve"> </w:t>
      </w:r>
      <w:r w:rsidRPr="005F2892">
        <w:rPr>
          <w:rFonts w:ascii="Arial" w:hAnsi="Arial" w:cs="Arial"/>
          <w:i/>
          <w:iCs/>
          <w:sz w:val="21"/>
          <w:szCs w:val="21"/>
          <w:lang w:val="en-US"/>
        </w:rPr>
        <w:t>Self-Rule Index For Local Autorithies</w:t>
      </w:r>
      <w:r w:rsidR="003605A5" w:rsidRPr="005F2892">
        <w:rPr>
          <w:rFonts w:ascii="Arial" w:hAnsi="Arial" w:cs="Arial"/>
          <w:i/>
          <w:iCs/>
          <w:sz w:val="21"/>
          <w:szCs w:val="21"/>
          <w:lang w:val="en-US"/>
        </w:rPr>
        <w:t xml:space="preserve"> </w:t>
      </w:r>
      <w:r w:rsidRPr="005F2892">
        <w:rPr>
          <w:rFonts w:ascii="Arial" w:hAnsi="Arial" w:cs="Arial"/>
          <w:i/>
          <w:iCs/>
          <w:sz w:val="21"/>
          <w:szCs w:val="21"/>
          <w:lang w:val="en-US"/>
        </w:rPr>
        <w:t xml:space="preserve">(Release 1.0) Final Report. </w:t>
      </w:r>
      <w:r w:rsidRPr="005F2892">
        <w:rPr>
          <w:rFonts w:ascii="Arial" w:hAnsi="Arial" w:cs="Arial"/>
          <w:i/>
          <w:iCs/>
          <w:sz w:val="21"/>
          <w:szCs w:val="21"/>
        </w:rPr>
        <w:t>Tender Nro. 2014CE16BAT031</w:t>
      </w:r>
      <w:r w:rsidRPr="005F2892">
        <w:rPr>
          <w:rFonts w:ascii="Arial" w:hAnsi="Arial" w:cs="Arial"/>
          <w:sz w:val="21"/>
          <w:szCs w:val="21"/>
        </w:rPr>
        <w:t>.</w:t>
      </w:r>
      <w:r w:rsidR="003605A5" w:rsidRPr="005F2892">
        <w:rPr>
          <w:rFonts w:ascii="Arial" w:hAnsi="Arial" w:cs="Arial"/>
          <w:sz w:val="21"/>
          <w:szCs w:val="21"/>
        </w:rPr>
        <w:t xml:space="preserve"> Luxemburgo: </w:t>
      </w:r>
      <w:r w:rsidR="00AC4C19" w:rsidRPr="005F2892">
        <w:rPr>
          <w:rFonts w:ascii="Arial" w:hAnsi="Arial" w:cs="Arial"/>
          <w:sz w:val="21"/>
          <w:szCs w:val="21"/>
        </w:rPr>
        <w:t>European Comission</w:t>
      </w:r>
      <w:r w:rsidR="003605A5" w:rsidRPr="005F2892">
        <w:rPr>
          <w:rFonts w:ascii="Arial" w:hAnsi="Arial" w:cs="Arial"/>
          <w:sz w:val="21"/>
          <w:szCs w:val="21"/>
        </w:rPr>
        <w:t>.</w:t>
      </w:r>
    </w:p>
    <w:p w14:paraId="17C6F99B" w14:textId="56E0E357" w:rsidR="00160AD9" w:rsidRPr="005F2892" w:rsidRDefault="00160AD9" w:rsidP="005F2892">
      <w:pPr>
        <w:spacing w:line="360" w:lineRule="auto"/>
        <w:jc w:val="both"/>
        <w:rPr>
          <w:rFonts w:ascii="Arial" w:hAnsi="Arial" w:cs="Arial"/>
          <w:sz w:val="21"/>
          <w:szCs w:val="21"/>
        </w:rPr>
      </w:pPr>
      <w:r w:rsidRPr="005F2892">
        <w:rPr>
          <w:rFonts w:ascii="Arial" w:hAnsi="Arial" w:cs="Arial"/>
          <w:sz w:val="21"/>
          <w:szCs w:val="21"/>
        </w:rPr>
        <w:t>Legislatura Municipal de San Juan (2020). Informe de Finanzas y Actividades Administrativas. Recuperado de:</w:t>
      </w:r>
      <w:r w:rsidR="009A7A90" w:rsidRPr="005F2892">
        <w:rPr>
          <w:rFonts w:ascii="Arial" w:hAnsi="Arial" w:cs="Arial"/>
          <w:sz w:val="21"/>
          <w:szCs w:val="21"/>
        </w:rPr>
        <w:t xml:space="preserve"> https://legislaturasanjuan.pr/biblioteca/codigos-y-reglamentos/177-reglamento-de-la-legislatura-municipal-de-san-juan/file </w:t>
      </w:r>
    </w:p>
    <w:p w14:paraId="4DD18196" w14:textId="443639FF" w:rsidR="00E11009" w:rsidRPr="005F2892" w:rsidRDefault="00E11009" w:rsidP="005F2892">
      <w:pPr>
        <w:spacing w:line="360" w:lineRule="auto"/>
        <w:jc w:val="both"/>
        <w:rPr>
          <w:rFonts w:ascii="Arial" w:hAnsi="Arial" w:cs="Arial"/>
          <w:sz w:val="21"/>
          <w:szCs w:val="21"/>
        </w:rPr>
      </w:pPr>
      <w:r w:rsidRPr="005F2892">
        <w:rPr>
          <w:rFonts w:ascii="Arial" w:hAnsi="Arial" w:cs="Arial"/>
          <w:sz w:val="21"/>
          <w:szCs w:val="21"/>
          <w:lang w:val="en-US"/>
        </w:rPr>
        <w:t>Medir, L. (2021)</w:t>
      </w:r>
      <w:r w:rsidR="009A7A90" w:rsidRPr="005F2892">
        <w:rPr>
          <w:rFonts w:ascii="Arial" w:hAnsi="Arial" w:cs="Arial"/>
          <w:sz w:val="21"/>
          <w:szCs w:val="21"/>
          <w:lang w:val="en-US"/>
        </w:rPr>
        <w:t>.</w:t>
      </w:r>
      <w:r w:rsidRPr="005F2892">
        <w:rPr>
          <w:rFonts w:ascii="Arial" w:hAnsi="Arial" w:cs="Arial"/>
          <w:sz w:val="21"/>
          <w:szCs w:val="21"/>
          <w:lang w:val="en-US"/>
        </w:rPr>
        <w:t xml:space="preserve"> Country Profile Andorra. </w:t>
      </w:r>
      <w:r w:rsidRPr="005F2892">
        <w:rPr>
          <w:rFonts w:ascii="Arial" w:hAnsi="Arial" w:cs="Arial"/>
          <w:sz w:val="21"/>
          <w:szCs w:val="21"/>
        </w:rPr>
        <w:t>Local Autonomy Index 2.0</w:t>
      </w:r>
      <w:r w:rsidRPr="005F2892">
        <w:rPr>
          <w:rFonts w:ascii="Arial" w:hAnsi="Arial" w:cs="Arial"/>
          <w:i/>
          <w:iCs/>
          <w:sz w:val="21"/>
          <w:szCs w:val="21"/>
        </w:rPr>
        <w:t xml:space="preserve">. </w:t>
      </w:r>
      <w:r w:rsidR="003845AB" w:rsidRPr="005F2892">
        <w:rPr>
          <w:rFonts w:ascii="Arial" w:hAnsi="Arial" w:cs="Arial"/>
          <w:sz w:val="21"/>
          <w:szCs w:val="21"/>
        </w:rPr>
        <w:t xml:space="preserve">Recuperado </w:t>
      </w:r>
      <w:r w:rsidR="004E472B" w:rsidRPr="005F2892">
        <w:rPr>
          <w:rFonts w:ascii="Arial" w:hAnsi="Arial" w:cs="Arial"/>
          <w:sz w:val="21"/>
          <w:szCs w:val="21"/>
        </w:rPr>
        <w:t>en: https://view.officeapps.live.com/op/view.aspx?src=http%3A%2F%2Flocal-autonomy.andreasladner.ch%2Fwp-content%2Fuploads%2F2022%2F05%2FLAI-2.0_Andorra_country-profile.doc&amp;wdOrigin=BROWSELINK</w:t>
      </w:r>
    </w:p>
    <w:p w14:paraId="0B331E4A" w14:textId="43F06801" w:rsidR="00160AD9" w:rsidRPr="005F2892" w:rsidRDefault="00160AD9" w:rsidP="005F2892">
      <w:pPr>
        <w:spacing w:line="360" w:lineRule="auto"/>
        <w:jc w:val="both"/>
        <w:rPr>
          <w:rFonts w:ascii="Arial" w:hAnsi="Arial" w:cs="Arial"/>
          <w:sz w:val="21"/>
          <w:szCs w:val="21"/>
        </w:rPr>
      </w:pPr>
      <w:r w:rsidRPr="005F2892">
        <w:rPr>
          <w:rFonts w:ascii="Arial" w:hAnsi="Arial" w:cs="Arial"/>
          <w:sz w:val="21"/>
          <w:szCs w:val="21"/>
        </w:rPr>
        <w:t>Ministe</w:t>
      </w:r>
      <w:r w:rsidR="009A7A90" w:rsidRPr="005F2892">
        <w:rPr>
          <w:rFonts w:ascii="Arial" w:hAnsi="Arial" w:cs="Arial"/>
          <w:sz w:val="21"/>
          <w:szCs w:val="21"/>
        </w:rPr>
        <w:t>rio de Finanzas Públicas (2020). Í</w:t>
      </w:r>
      <w:r w:rsidRPr="005F2892">
        <w:rPr>
          <w:rFonts w:ascii="Arial" w:hAnsi="Arial" w:cs="Arial"/>
          <w:sz w:val="21"/>
          <w:szCs w:val="21"/>
        </w:rPr>
        <w:t xml:space="preserve">ndice Consolidado Financiero Municipal. Recuperado de: </w:t>
      </w:r>
      <w:r w:rsidR="009A7A90" w:rsidRPr="005F2892">
        <w:rPr>
          <w:rFonts w:ascii="Arial" w:hAnsi="Arial" w:cs="Arial"/>
          <w:sz w:val="21"/>
          <w:szCs w:val="21"/>
        </w:rPr>
        <w:t>https://www.minfin.gob.gt/index.php/component/content/article/2-uncategorised/3970-swf</w:t>
      </w:r>
    </w:p>
    <w:p w14:paraId="28D39DC2" w14:textId="18999C18" w:rsidR="00160AD9" w:rsidRPr="005F2892" w:rsidRDefault="00160AD9" w:rsidP="005F2892">
      <w:pPr>
        <w:spacing w:line="360" w:lineRule="auto"/>
        <w:jc w:val="both"/>
        <w:rPr>
          <w:rFonts w:ascii="Arial" w:hAnsi="Arial" w:cs="Arial"/>
          <w:sz w:val="21"/>
          <w:szCs w:val="21"/>
        </w:rPr>
      </w:pPr>
      <w:r w:rsidRPr="005F2892">
        <w:rPr>
          <w:rFonts w:ascii="Arial" w:hAnsi="Arial" w:cs="Arial"/>
          <w:sz w:val="21"/>
          <w:szCs w:val="21"/>
        </w:rPr>
        <w:t>Ministerio de Hacienda y Finanzas (2020)</w:t>
      </w:r>
      <w:r w:rsidR="009A7A90" w:rsidRPr="005F2892">
        <w:rPr>
          <w:rFonts w:ascii="Arial" w:hAnsi="Arial" w:cs="Arial"/>
          <w:sz w:val="21"/>
          <w:szCs w:val="21"/>
        </w:rPr>
        <w:t>.</w:t>
      </w:r>
      <w:r w:rsidRPr="005F2892">
        <w:rPr>
          <w:rFonts w:ascii="Arial" w:hAnsi="Arial" w:cs="Arial"/>
          <w:sz w:val="21"/>
          <w:szCs w:val="21"/>
        </w:rPr>
        <w:t xml:space="preserve"> ¿Cómo se financia? </w:t>
      </w:r>
      <w:r w:rsidR="009A7A90" w:rsidRPr="005F2892">
        <w:rPr>
          <w:rFonts w:ascii="Arial" w:hAnsi="Arial" w:cs="Arial"/>
          <w:sz w:val="21"/>
          <w:szCs w:val="21"/>
        </w:rPr>
        <w:t xml:space="preserve">Portal del Gobierno de la Ciudad Autónoma de Buenos Aires. </w:t>
      </w:r>
      <w:r w:rsidRPr="005F2892">
        <w:rPr>
          <w:rFonts w:ascii="Arial" w:hAnsi="Arial" w:cs="Arial"/>
          <w:sz w:val="21"/>
          <w:szCs w:val="21"/>
        </w:rPr>
        <w:t xml:space="preserve">Recuperado de:  </w:t>
      </w:r>
      <w:r w:rsidR="009A7A90" w:rsidRPr="005F2892">
        <w:rPr>
          <w:rFonts w:ascii="Arial" w:hAnsi="Arial" w:cs="Arial"/>
          <w:sz w:val="21"/>
          <w:szCs w:val="21"/>
        </w:rPr>
        <w:t>https://buenosaires.gob.ar/como-se-financia.</w:t>
      </w:r>
    </w:p>
    <w:p w14:paraId="1B0B30F1" w14:textId="2DE07FF5" w:rsidR="00160AD9" w:rsidRPr="005F2892" w:rsidRDefault="00160AD9" w:rsidP="005F2892">
      <w:pPr>
        <w:spacing w:line="360" w:lineRule="auto"/>
        <w:jc w:val="both"/>
        <w:rPr>
          <w:rFonts w:ascii="Arial" w:hAnsi="Arial" w:cs="Arial"/>
          <w:sz w:val="21"/>
          <w:szCs w:val="21"/>
        </w:rPr>
      </w:pPr>
      <w:r w:rsidRPr="005F2892">
        <w:rPr>
          <w:rFonts w:ascii="Arial" w:hAnsi="Arial" w:cs="Arial"/>
          <w:sz w:val="21"/>
          <w:szCs w:val="21"/>
        </w:rPr>
        <w:lastRenderedPageBreak/>
        <w:t>Municipalidad de Asunción (2021)</w:t>
      </w:r>
      <w:r w:rsidR="009A7A90" w:rsidRPr="005F2892">
        <w:rPr>
          <w:rFonts w:ascii="Arial" w:hAnsi="Arial" w:cs="Arial"/>
          <w:sz w:val="21"/>
          <w:szCs w:val="21"/>
        </w:rPr>
        <w:t>.</w:t>
      </w:r>
      <w:r w:rsidRPr="005F2892">
        <w:rPr>
          <w:rFonts w:ascii="Arial" w:hAnsi="Arial" w:cs="Arial"/>
          <w:sz w:val="21"/>
          <w:szCs w:val="21"/>
        </w:rPr>
        <w:t xml:space="preserve"> Informe de Gestión. Recuperado de:</w:t>
      </w:r>
      <w:r w:rsidR="009A7A90" w:rsidRPr="005F2892">
        <w:rPr>
          <w:rFonts w:ascii="Arial" w:hAnsi="Arial" w:cs="Arial"/>
          <w:sz w:val="21"/>
          <w:szCs w:val="21"/>
        </w:rPr>
        <w:t xml:space="preserve"> https://www.asuncion.gov.py/informe-de-gestion-2021 </w:t>
      </w:r>
    </w:p>
    <w:p w14:paraId="60B15905" w14:textId="3282584F" w:rsidR="00160AD9" w:rsidRPr="005F2892" w:rsidRDefault="00160AD9" w:rsidP="005F2892">
      <w:pPr>
        <w:spacing w:line="360" w:lineRule="auto"/>
        <w:jc w:val="both"/>
        <w:rPr>
          <w:rStyle w:val="Hipervnculo"/>
          <w:rFonts w:ascii="Arial" w:hAnsi="Arial" w:cs="Arial"/>
          <w:color w:val="auto"/>
          <w:sz w:val="21"/>
          <w:szCs w:val="21"/>
        </w:rPr>
      </w:pPr>
      <w:r w:rsidRPr="005F2892">
        <w:rPr>
          <w:rFonts w:ascii="Arial" w:hAnsi="Arial" w:cs="Arial"/>
          <w:sz w:val="21"/>
          <w:szCs w:val="21"/>
        </w:rPr>
        <w:t>Municipio de Panamá (2020)</w:t>
      </w:r>
      <w:r w:rsidR="008379C4">
        <w:rPr>
          <w:rFonts w:ascii="Arial" w:hAnsi="Arial" w:cs="Arial"/>
          <w:sz w:val="21"/>
          <w:szCs w:val="21"/>
        </w:rPr>
        <w:t>.</w:t>
      </w:r>
      <w:r w:rsidRPr="005F2892">
        <w:rPr>
          <w:rFonts w:ascii="Arial" w:hAnsi="Arial" w:cs="Arial"/>
          <w:sz w:val="21"/>
          <w:szCs w:val="21"/>
        </w:rPr>
        <w:t xml:space="preserve"> Informe de ejecución presupuestaria. Recuperado de: </w:t>
      </w:r>
      <w:r w:rsidR="004E472B" w:rsidRPr="005F2892">
        <w:rPr>
          <w:rFonts w:ascii="Arial" w:hAnsi="Arial" w:cs="Arial"/>
          <w:sz w:val="21"/>
          <w:szCs w:val="21"/>
        </w:rPr>
        <w:t>https://view.officeapps.live.com/op/view.aspx?src=https%3A%2F%2Ftransparencia.mupa.gob.pa%2Fwp-content%2Fuploads%2F2021%2F01%2Fejecucion-de-diciembre-1.xlsx&amp;wdOrigin=BROWSELINK</w:t>
      </w:r>
    </w:p>
    <w:p w14:paraId="270DBAF0" w14:textId="77E5698E" w:rsidR="00E11009" w:rsidRPr="005F2892" w:rsidRDefault="00D909E8" w:rsidP="005F2892">
      <w:pPr>
        <w:spacing w:line="360" w:lineRule="auto"/>
        <w:jc w:val="both"/>
        <w:rPr>
          <w:rFonts w:ascii="Arial" w:hAnsi="Arial" w:cs="Arial"/>
          <w:sz w:val="21"/>
          <w:szCs w:val="21"/>
        </w:rPr>
      </w:pPr>
      <w:r>
        <w:rPr>
          <w:rFonts w:ascii="Arial" w:hAnsi="Arial" w:cs="Arial"/>
          <w:sz w:val="21"/>
          <w:szCs w:val="21"/>
        </w:rPr>
        <w:t xml:space="preserve">Navarro Gómez, C. (2021). </w:t>
      </w:r>
      <w:r w:rsidR="00E11009" w:rsidRPr="005F2892">
        <w:rPr>
          <w:rFonts w:ascii="Arial" w:hAnsi="Arial" w:cs="Arial"/>
          <w:sz w:val="21"/>
          <w:szCs w:val="21"/>
        </w:rPr>
        <w:t>Country Profile España</w:t>
      </w:r>
      <w:r w:rsidR="00E11009" w:rsidRPr="00D909E8">
        <w:rPr>
          <w:rFonts w:ascii="Arial" w:hAnsi="Arial" w:cs="Arial"/>
          <w:iCs/>
          <w:sz w:val="21"/>
          <w:szCs w:val="21"/>
        </w:rPr>
        <w:t>. Local Autonomy Index 2.0.</w:t>
      </w:r>
      <w:r w:rsidR="00E11009" w:rsidRPr="000F3308">
        <w:rPr>
          <w:rFonts w:ascii="Arial" w:hAnsi="Arial" w:cs="Arial"/>
          <w:i/>
          <w:iCs/>
          <w:sz w:val="21"/>
          <w:szCs w:val="21"/>
        </w:rPr>
        <w:t xml:space="preserve"> </w:t>
      </w:r>
      <w:r w:rsidR="00C15558" w:rsidRPr="005F2892">
        <w:rPr>
          <w:rFonts w:ascii="Arial" w:hAnsi="Arial" w:cs="Arial"/>
          <w:sz w:val="21"/>
          <w:szCs w:val="21"/>
        </w:rPr>
        <w:t xml:space="preserve">Recuperado </w:t>
      </w:r>
      <w:r w:rsidR="004E472B" w:rsidRPr="005F2892">
        <w:rPr>
          <w:rFonts w:ascii="Arial" w:hAnsi="Arial" w:cs="Arial"/>
          <w:sz w:val="21"/>
          <w:szCs w:val="21"/>
        </w:rPr>
        <w:t>en</w:t>
      </w:r>
      <w:r w:rsidR="00C15558" w:rsidRPr="005F2892">
        <w:rPr>
          <w:rFonts w:ascii="Arial" w:hAnsi="Arial" w:cs="Arial"/>
          <w:sz w:val="21"/>
          <w:szCs w:val="21"/>
        </w:rPr>
        <w:t>:</w:t>
      </w:r>
      <w:r w:rsidR="004E472B" w:rsidRPr="005F2892">
        <w:rPr>
          <w:rFonts w:ascii="Arial" w:hAnsi="Arial" w:cs="Arial"/>
          <w:sz w:val="21"/>
          <w:szCs w:val="21"/>
        </w:rPr>
        <w:t xml:space="preserve"> https://view.officeapps.live.com/op/view.aspx?src=http%3A%2F%2Flocal-autonomy.andreasladner.ch%2Fwp-content%2Fuploads%2F2022%2F05%2FLAI-2.0_Spain_country-profile.doc&amp;wdOrigin=BROWSELINK</w:t>
      </w:r>
    </w:p>
    <w:p w14:paraId="7E890BFE" w14:textId="0100DCE6" w:rsidR="003A55E5" w:rsidRPr="005F2892" w:rsidRDefault="003A55E5" w:rsidP="005F2892">
      <w:pPr>
        <w:spacing w:line="360" w:lineRule="auto"/>
        <w:jc w:val="both"/>
        <w:rPr>
          <w:rFonts w:ascii="Arial" w:hAnsi="Arial" w:cs="Arial"/>
          <w:sz w:val="21"/>
          <w:szCs w:val="21"/>
        </w:rPr>
      </w:pPr>
      <w:r w:rsidRPr="005F2892">
        <w:rPr>
          <w:rFonts w:ascii="Arial" w:hAnsi="Arial" w:cs="Arial"/>
          <w:sz w:val="21"/>
          <w:szCs w:val="21"/>
        </w:rPr>
        <w:t>N</w:t>
      </w:r>
      <w:r w:rsidR="00186942" w:rsidRPr="005F2892">
        <w:rPr>
          <w:rFonts w:ascii="Arial" w:hAnsi="Arial" w:cs="Arial"/>
          <w:sz w:val="21"/>
          <w:szCs w:val="21"/>
        </w:rPr>
        <w:t>avarro Gómez</w:t>
      </w:r>
      <w:r w:rsidR="00D909E8">
        <w:rPr>
          <w:rFonts w:ascii="Arial" w:hAnsi="Arial" w:cs="Arial"/>
          <w:sz w:val="21"/>
          <w:szCs w:val="21"/>
        </w:rPr>
        <w:t xml:space="preserve">, C. (2017). </w:t>
      </w:r>
      <w:r w:rsidRPr="00D909E8">
        <w:rPr>
          <w:rFonts w:ascii="Arial" w:hAnsi="Arial" w:cs="Arial"/>
          <w:iCs/>
          <w:sz w:val="21"/>
          <w:szCs w:val="21"/>
        </w:rPr>
        <w:t>La Medición de la Autonomía Local en España: Patrones de Estabilidad y Cambio.</w:t>
      </w:r>
      <w:r w:rsidRPr="00D909E8">
        <w:rPr>
          <w:rFonts w:ascii="Arial" w:hAnsi="Arial" w:cs="Arial"/>
          <w:sz w:val="21"/>
          <w:szCs w:val="21"/>
        </w:rPr>
        <w:t xml:space="preserve"> </w:t>
      </w:r>
      <w:r w:rsidR="000D4B8F" w:rsidRPr="00D909E8">
        <w:rPr>
          <w:rFonts w:ascii="Arial" w:hAnsi="Arial" w:cs="Arial"/>
          <w:sz w:val="21"/>
          <w:szCs w:val="21"/>
        </w:rPr>
        <w:t>Trabajo</w:t>
      </w:r>
      <w:r w:rsidRPr="005F2892">
        <w:rPr>
          <w:rFonts w:ascii="Arial" w:hAnsi="Arial" w:cs="Arial"/>
          <w:sz w:val="21"/>
          <w:szCs w:val="21"/>
        </w:rPr>
        <w:t xml:space="preserve"> presentad</w:t>
      </w:r>
      <w:r w:rsidR="000D4B8F" w:rsidRPr="005F2892">
        <w:rPr>
          <w:rFonts w:ascii="Arial" w:hAnsi="Arial" w:cs="Arial"/>
          <w:sz w:val="21"/>
          <w:szCs w:val="21"/>
        </w:rPr>
        <w:t>o</w:t>
      </w:r>
      <w:r w:rsidRPr="005F2892">
        <w:rPr>
          <w:rFonts w:ascii="Arial" w:hAnsi="Arial" w:cs="Arial"/>
          <w:sz w:val="21"/>
          <w:szCs w:val="21"/>
        </w:rPr>
        <w:t xml:space="preserve"> en el XXII Congreso Internacional del CLAD sobre la Reforma del Estado y de la Administración Pública</w:t>
      </w:r>
      <w:r w:rsidR="001802D0" w:rsidRPr="005F2892">
        <w:rPr>
          <w:rFonts w:ascii="Arial" w:hAnsi="Arial" w:cs="Arial"/>
          <w:sz w:val="21"/>
          <w:szCs w:val="21"/>
        </w:rPr>
        <w:t xml:space="preserve">, </w:t>
      </w:r>
      <w:r w:rsidRPr="005F2892">
        <w:rPr>
          <w:rFonts w:ascii="Arial" w:hAnsi="Arial" w:cs="Arial"/>
          <w:sz w:val="21"/>
          <w:szCs w:val="21"/>
        </w:rPr>
        <w:t>Madrid</w:t>
      </w:r>
      <w:r w:rsidR="001802D0" w:rsidRPr="005F2892">
        <w:rPr>
          <w:rFonts w:ascii="Arial" w:hAnsi="Arial" w:cs="Arial"/>
          <w:sz w:val="21"/>
          <w:szCs w:val="21"/>
        </w:rPr>
        <w:t>. Recuperado en:</w:t>
      </w:r>
      <w:r w:rsidR="004E472B" w:rsidRPr="005F2892">
        <w:rPr>
          <w:rFonts w:ascii="Arial" w:hAnsi="Arial" w:cs="Arial"/>
          <w:sz w:val="21"/>
          <w:szCs w:val="21"/>
        </w:rPr>
        <w:t xml:space="preserve"> https://www2.congreso.gob.pe/sicr/cendocbib/con5_uibd.nsf/9838DA84A4E9C49905258294007DF9B1/$FILE/navargom.pdf</w:t>
      </w:r>
    </w:p>
    <w:p w14:paraId="61C86135" w14:textId="0350715B" w:rsidR="003A55E5" w:rsidRPr="004439B8" w:rsidRDefault="003A55E5" w:rsidP="005F2892">
      <w:pPr>
        <w:spacing w:line="360" w:lineRule="auto"/>
        <w:jc w:val="both"/>
        <w:rPr>
          <w:rFonts w:ascii="Arial" w:hAnsi="Arial" w:cs="Arial"/>
          <w:sz w:val="21"/>
          <w:szCs w:val="21"/>
        </w:rPr>
      </w:pPr>
      <w:r w:rsidRPr="004439B8">
        <w:rPr>
          <w:rFonts w:ascii="Arial" w:hAnsi="Arial" w:cs="Arial"/>
          <w:sz w:val="21"/>
          <w:szCs w:val="21"/>
        </w:rPr>
        <w:t>N</w:t>
      </w:r>
      <w:r w:rsidR="00186942" w:rsidRPr="004439B8">
        <w:rPr>
          <w:rFonts w:ascii="Arial" w:hAnsi="Arial" w:cs="Arial"/>
          <w:sz w:val="21"/>
          <w:szCs w:val="21"/>
        </w:rPr>
        <w:t>ickson</w:t>
      </w:r>
      <w:r w:rsidRPr="004439B8">
        <w:rPr>
          <w:rFonts w:ascii="Arial" w:hAnsi="Arial" w:cs="Arial"/>
          <w:sz w:val="21"/>
          <w:szCs w:val="21"/>
        </w:rPr>
        <w:t>, A. (2019)</w:t>
      </w:r>
      <w:r w:rsidR="00FF3467" w:rsidRPr="004439B8">
        <w:rPr>
          <w:rFonts w:ascii="Arial" w:hAnsi="Arial" w:cs="Arial"/>
          <w:sz w:val="21"/>
          <w:szCs w:val="21"/>
        </w:rPr>
        <w:t xml:space="preserve">. </w:t>
      </w:r>
      <w:r w:rsidRPr="004439B8">
        <w:rPr>
          <w:rFonts w:ascii="Arial" w:hAnsi="Arial" w:cs="Arial"/>
          <w:iCs/>
          <w:sz w:val="21"/>
          <w:szCs w:val="21"/>
        </w:rPr>
        <w:t>Reflexiones sobre el</w:t>
      </w:r>
      <w:r w:rsidR="00414450" w:rsidRPr="004439B8">
        <w:rPr>
          <w:rFonts w:ascii="Arial" w:hAnsi="Arial" w:cs="Arial"/>
          <w:iCs/>
          <w:sz w:val="21"/>
          <w:szCs w:val="21"/>
        </w:rPr>
        <w:t xml:space="preserve"> </w:t>
      </w:r>
      <w:r w:rsidRPr="004439B8">
        <w:rPr>
          <w:rFonts w:ascii="Arial" w:hAnsi="Arial" w:cs="Arial"/>
          <w:iCs/>
          <w:sz w:val="21"/>
          <w:szCs w:val="21"/>
        </w:rPr>
        <w:t>Local</w:t>
      </w:r>
      <w:r w:rsidR="00414450" w:rsidRPr="004439B8">
        <w:rPr>
          <w:rFonts w:ascii="Arial" w:hAnsi="Arial" w:cs="Arial"/>
          <w:iCs/>
          <w:sz w:val="21"/>
          <w:szCs w:val="21"/>
        </w:rPr>
        <w:t xml:space="preserve"> </w:t>
      </w:r>
      <w:r w:rsidRPr="004439B8">
        <w:rPr>
          <w:rFonts w:ascii="Arial" w:hAnsi="Arial" w:cs="Arial"/>
          <w:iCs/>
          <w:sz w:val="21"/>
          <w:szCs w:val="21"/>
        </w:rPr>
        <w:t>Autonomy Index</w:t>
      </w:r>
      <w:r w:rsidR="004E472B" w:rsidRPr="004439B8">
        <w:rPr>
          <w:rFonts w:ascii="Arial" w:hAnsi="Arial" w:cs="Arial"/>
          <w:iCs/>
          <w:sz w:val="21"/>
          <w:szCs w:val="21"/>
        </w:rPr>
        <w:t xml:space="preserve"> </w:t>
      </w:r>
      <w:r w:rsidRPr="004439B8">
        <w:rPr>
          <w:rFonts w:ascii="Arial" w:hAnsi="Arial" w:cs="Arial"/>
          <w:iCs/>
          <w:sz w:val="21"/>
          <w:szCs w:val="21"/>
        </w:rPr>
        <w:t>en América Latina</w:t>
      </w:r>
      <w:r w:rsidRPr="004439B8">
        <w:rPr>
          <w:rFonts w:ascii="Arial" w:hAnsi="Arial" w:cs="Arial"/>
          <w:i/>
          <w:iCs/>
          <w:sz w:val="21"/>
          <w:szCs w:val="21"/>
        </w:rPr>
        <w:t>.</w:t>
      </w:r>
      <w:r w:rsidRPr="004439B8">
        <w:rPr>
          <w:rFonts w:ascii="Arial" w:hAnsi="Arial" w:cs="Arial"/>
          <w:sz w:val="21"/>
          <w:szCs w:val="21"/>
        </w:rPr>
        <w:t xml:space="preserve"> </w:t>
      </w:r>
      <w:r w:rsidR="00785AAA" w:rsidRPr="004439B8">
        <w:rPr>
          <w:rFonts w:ascii="Arial" w:hAnsi="Arial" w:cs="Arial"/>
          <w:sz w:val="21"/>
          <w:szCs w:val="21"/>
        </w:rPr>
        <w:t xml:space="preserve">Trabajo presentado </w:t>
      </w:r>
      <w:r w:rsidRPr="004439B8">
        <w:rPr>
          <w:rFonts w:ascii="Arial" w:hAnsi="Arial" w:cs="Arial"/>
          <w:sz w:val="21"/>
          <w:szCs w:val="21"/>
        </w:rPr>
        <w:t>en el Seminario Internacional sobre Autonomía Local en Iberoamérica y Uruguay. Montevideo</w:t>
      </w:r>
      <w:r w:rsidR="00FF3467" w:rsidRPr="004439B8">
        <w:rPr>
          <w:rFonts w:ascii="Arial" w:hAnsi="Arial" w:cs="Arial"/>
          <w:sz w:val="21"/>
          <w:szCs w:val="21"/>
        </w:rPr>
        <w:t>.</w:t>
      </w:r>
      <w:r w:rsidR="004439B8">
        <w:rPr>
          <w:rFonts w:ascii="Arial" w:hAnsi="Arial" w:cs="Arial"/>
          <w:sz w:val="21"/>
          <w:szCs w:val="21"/>
        </w:rPr>
        <w:t xml:space="preserve"> Inédito.</w:t>
      </w:r>
    </w:p>
    <w:p w14:paraId="5F46108F" w14:textId="3116D147" w:rsidR="003A55E5" w:rsidRPr="000F3308" w:rsidRDefault="003A55E5" w:rsidP="005F2892">
      <w:pPr>
        <w:spacing w:line="360" w:lineRule="auto"/>
        <w:jc w:val="both"/>
        <w:rPr>
          <w:rFonts w:ascii="Arial" w:hAnsi="Arial" w:cs="Arial"/>
          <w:sz w:val="21"/>
          <w:szCs w:val="21"/>
        </w:rPr>
      </w:pPr>
      <w:r w:rsidRPr="000F3308">
        <w:rPr>
          <w:rFonts w:ascii="Arial" w:hAnsi="Arial" w:cs="Arial"/>
          <w:sz w:val="21"/>
          <w:szCs w:val="21"/>
        </w:rPr>
        <w:t>T</w:t>
      </w:r>
      <w:r w:rsidR="00186942" w:rsidRPr="000F3308">
        <w:rPr>
          <w:rFonts w:ascii="Arial" w:hAnsi="Arial" w:cs="Arial"/>
          <w:sz w:val="21"/>
          <w:szCs w:val="21"/>
        </w:rPr>
        <w:t>raina</w:t>
      </w:r>
      <w:r w:rsidR="008379C4">
        <w:rPr>
          <w:rFonts w:ascii="Arial" w:hAnsi="Arial" w:cs="Arial"/>
          <w:sz w:val="21"/>
          <w:szCs w:val="21"/>
        </w:rPr>
        <w:t>, A. (2020).</w:t>
      </w:r>
      <w:r w:rsidRPr="000F3308">
        <w:rPr>
          <w:rFonts w:ascii="Arial" w:hAnsi="Arial" w:cs="Arial"/>
          <w:sz w:val="21"/>
          <w:szCs w:val="21"/>
        </w:rPr>
        <w:t xml:space="preserve"> Legislación Intermunicipal en Áreas Metropolitanas Iberoamericanas</w:t>
      </w:r>
      <w:r w:rsidR="00D105DE" w:rsidRPr="000F3308">
        <w:rPr>
          <w:rFonts w:ascii="Arial" w:hAnsi="Arial" w:cs="Arial"/>
          <w:sz w:val="21"/>
          <w:szCs w:val="21"/>
        </w:rPr>
        <w:t xml:space="preserve">. </w:t>
      </w:r>
      <w:r w:rsidRPr="000F3308">
        <w:rPr>
          <w:rFonts w:ascii="Arial" w:hAnsi="Arial" w:cs="Arial"/>
          <w:i/>
          <w:iCs/>
          <w:sz w:val="21"/>
          <w:szCs w:val="21"/>
        </w:rPr>
        <w:t>Revista de Estudios Jurídicos y Sociales</w:t>
      </w:r>
      <w:r w:rsidRPr="000F3308">
        <w:rPr>
          <w:rFonts w:ascii="Arial" w:hAnsi="Arial" w:cs="Arial"/>
          <w:sz w:val="21"/>
          <w:szCs w:val="21"/>
        </w:rPr>
        <w:t>, 2</w:t>
      </w:r>
      <w:r w:rsidR="00610FE8" w:rsidRPr="000F3308">
        <w:rPr>
          <w:rFonts w:ascii="Arial" w:hAnsi="Arial" w:cs="Arial"/>
          <w:sz w:val="21"/>
          <w:szCs w:val="21"/>
        </w:rPr>
        <w:t xml:space="preserve"> (2), </w:t>
      </w:r>
      <w:r w:rsidR="000F3308" w:rsidRPr="000F3308">
        <w:rPr>
          <w:rFonts w:ascii="Arial" w:hAnsi="Arial" w:cs="Arial"/>
          <w:sz w:val="21"/>
          <w:szCs w:val="21"/>
        </w:rPr>
        <w:t>Recuperado de: https://ijeditores.com/pop.php?option=articulo&amp;Hash=ca81d94c40e8fdd3b3ea69cdbb585262</w:t>
      </w:r>
      <w:r w:rsidR="00D105DE" w:rsidRPr="000F3308">
        <w:rPr>
          <w:rFonts w:ascii="Arial" w:hAnsi="Arial" w:cs="Arial"/>
          <w:sz w:val="21"/>
          <w:szCs w:val="21"/>
        </w:rPr>
        <w:t>.</w:t>
      </w:r>
    </w:p>
    <w:p w14:paraId="1C22FE06" w14:textId="071AF493" w:rsidR="00332BA5" w:rsidRPr="005F2892" w:rsidRDefault="00332BA5" w:rsidP="005F2892">
      <w:pPr>
        <w:spacing w:line="360" w:lineRule="auto"/>
        <w:jc w:val="both"/>
        <w:rPr>
          <w:rFonts w:ascii="Arial" w:hAnsi="Arial" w:cs="Arial"/>
          <w:sz w:val="21"/>
          <w:szCs w:val="21"/>
        </w:rPr>
      </w:pPr>
      <w:r w:rsidRPr="005F2892">
        <w:rPr>
          <w:rFonts w:ascii="Arial" w:hAnsi="Arial" w:cs="Arial"/>
          <w:sz w:val="21"/>
          <w:szCs w:val="21"/>
        </w:rPr>
        <w:t>Univers</w:t>
      </w:r>
      <w:r w:rsidR="008379C4">
        <w:rPr>
          <w:rFonts w:ascii="Arial" w:hAnsi="Arial" w:cs="Arial"/>
          <w:sz w:val="21"/>
          <w:szCs w:val="21"/>
        </w:rPr>
        <w:t>idad Nacional de Quilmes (2017).</w:t>
      </w:r>
      <w:r w:rsidR="006103F0">
        <w:rPr>
          <w:rFonts w:ascii="Arial" w:hAnsi="Arial" w:cs="Arial"/>
          <w:sz w:val="21"/>
          <w:szCs w:val="21"/>
        </w:rPr>
        <w:t xml:space="preserve"> Res. Del Departamento de Economía y Administración nº 032. Proyecto de cooperación interuniversitaria</w:t>
      </w:r>
      <w:r w:rsidRPr="005F2892">
        <w:rPr>
          <w:rFonts w:ascii="Arial" w:hAnsi="Arial" w:cs="Arial"/>
          <w:sz w:val="21"/>
          <w:szCs w:val="21"/>
        </w:rPr>
        <w:t xml:space="preserve"> </w:t>
      </w:r>
      <w:r w:rsidR="006103F0">
        <w:rPr>
          <w:rFonts w:ascii="Arial" w:hAnsi="Arial" w:cs="Arial"/>
          <w:sz w:val="21"/>
          <w:szCs w:val="21"/>
        </w:rPr>
        <w:t>“</w:t>
      </w:r>
      <w:r w:rsidRPr="005F2892">
        <w:rPr>
          <w:rFonts w:ascii="Arial" w:hAnsi="Arial" w:cs="Arial"/>
          <w:sz w:val="21"/>
          <w:szCs w:val="21"/>
        </w:rPr>
        <w:t>Medición del grado de descentralización municipal en Iberoamérica a partir del Índice de Autonomía Local</w:t>
      </w:r>
      <w:r w:rsidR="006103F0">
        <w:rPr>
          <w:rFonts w:ascii="Arial" w:hAnsi="Arial" w:cs="Arial"/>
          <w:sz w:val="21"/>
          <w:szCs w:val="21"/>
        </w:rPr>
        <w:t>”</w:t>
      </w:r>
      <w:r w:rsidRPr="005F2892">
        <w:rPr>
          <w:rFonts w:ascii="Arial" w:hAnsi="Arial" w:cs="Arial"/>
          <w:sz w:val="21"/>
          <w:szCs w:val="21"/>
        </w:rPr>
        <w:t>. Recuperado de:</w:t>
      </w:r>
      <w:r w:rsidR="00610FE8" w:rsidRPr="005F2892">
        <w:rPr>
          <w:rFonts w:ascii="Arial" w:hAnsi="Arial" w:cs="Arial"/>
          <w:sz w:val="21"/>
          <w:szCs w:val="21"/>
        </w:rPr>
        <w:t xml:space="preserve"> https://apar.unq.edu.ar/archivo/detalle.php?idArchivo=18355</w:t>
      </w:r>
    </w:p>
    <w:p w14:paraId="66AA6DF2" w14:textId="77777777" w:rsidR="008379C4" w:rsidRDefault="008379C4" w:rsidP="008379C4">
      <w:pPr>
        <w:spacing w:line="360" w:lineRule="auto"/>
        <w:jc w:val="both"/>
        <w:rPr>
          <w:rStyle w:val="Hipervnculo"/>
          <w:rFonts w:ascii="Arial" w:hAnsi="Arial" w:cs="Arial"/>
          <w:color w:val="auto"/>
          <w:sz w:val="21"/>
          <w:szCs w:val="21"/>
          <w:u w:val="none"/>
        </w:rPr>
      </w:pPr>
    </w:p>
    <w:p w14:paraId="4912FAB7" w14:textId="589FF71C" w:rsidR="008379C4" w:rsidRPr="005F2892" w:rsidRDefault="008379C4" w:rsidP="005F2892">
      <w:pPr>
        <w:spacing w:line="360" w:lineRule="auto"/>
        <w:jc w:val="both"/>
        <w:rPr>
          <w:rFonts w:ascii="Arial" w:hAnsi="Arial" w:cs="Arial"/>
          <w:b/>
          <w:bCs/>
          <w:sz w:val="21"/>
          <w:szCs w:val="21"/>
        </w:rPr>
      </w:pPr>
    </w:p>
    <w:sectPr w:rsidR="008379C4" w:rsidRPr="005F2892">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CE5D6" w14:textId="77777777" w:rsidR="00E15983" w:rsidRDefault="00E15983" w:rsidP="006325E3">
      <w:pPr>
        <w:spacing w:after="0" w:line="240" w:lineRule="auto"/>
      </w:pPr>
      <w:r>
        <w:separator/>
      </w:r>
    </w:p>
  </w:endnote>
  <w:endnote w:type="continuationSeparator" w:id="0">
    <w:p w14:paraId="0F026B9D" w14:textId="77777777" w:rsidR="00E15983" w:rsidRDefault="00E15983" w:rsidP="00632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B4E27" w14:textId="77777777" w:rsidR="00E15983" w:rsidRDefault="00E15983" w:rsidP="006325E3">
      <w:pPr>
        <w:spacing w:after="0" w:line="240" w:lineRule="auto"/>
      </w:pPr>
      <w:r>
        <w:separator/>
      </w:r>
    </w:p>
  </w:footnote>
  <w:footnote w:type="continuationSeparator" w:id="0">
    <w:p w14:paraId="34937969" w14:textId="77777777" w:rsidR="00E15983" w:rsidRDefault="00E15983" w:rsidP="006325E3">
      <w:pPr>
        <w:spacing w:after="0" w:line="240" w:lineRule="auto"/>
      </w:pPr>
      <w:r>
        <w:continuationSeparator/>
      </w:r>
    </w:p>
  </w:footnote>
  <w:footnote w:id="1">
    <w:p w14:paraId="291027A9" w14:textId="7A2F5632" w:rsidR="006325E3" w:rsidRPr="004439B8" w:rsidRDefault="006325E3">
      <w:pPr>
        <w:pStyle w:val="Textonotapie"/>
        <w:rPr>
          <w:rFonts w:ascii="Arial" w:hAnsi="Arial" w:cs="Arial"/>
        </w:rPr>
      </w:pPr>
      <w:r w:rsidRPr="004439B8">
        <w:rPr>
          <w:rStyle w:val="Refdenotaalpie"/>
          <w:rFonts w:ascii="Arial" w:hAnsi="Arial" w:cs="Arial"/>
        </w:rPr>
        <w:footnoteRef/>
      </w:r>
      <w:r w:rsidRPr="004439B8">
        <w:rPr>
          <w:rFonts w:ascii="Arial" w:hAnsi="Arial" w:cs="Arial"/>
        </w:rPr>
        <w:t xml:space="preserve"> La denominación </w:t>
      </w:r>
      <w:r w:rsidR="009566D8" w:rsidRPr="004439B8">
        <w:rPr>
          <w:rFonts w:ascii="Arial" w:hAnsi="Arial" w:cs="Arial"/>
        </w:rPr>
        <w:t>varía</w:t>
      </w:r>
      <w:r w:rsidRPr="004439B8">
        <w:rPr>
          <w:rFonts w:ascii="Arial" w:hAnsi="Arial" w:cs="Arial"/>
        </w:rPr>
        <w:t xml:space="preserve"> </w:t>
      </w:r>
      <w:r w:rsidR="009B70D1" w:rsidRPr="004439B8">
        <w:rPr>
          <w:rFonts w:ascii="Arial" w:hAnsi="Arial" w:cs="Arial"/>
        </w:rPr>
        <w:t>de acuerdo con</w:t>
      </w:r>
      <w:r w:rsidRPr="004439B8">
        <w:rPr>
          <w:rFonts w:ascii="Arial" w:hAnsi="Arial" w:cs="Arial"/>
        </w:rPr>
        <w:t xml:space="preserve"> los casos nacionales analizados.</w:t>
      </w:r>
      <w:r w:rsidR="009566D8" w:rsidRPr="004439B8">
        <w:rPr>
          <w:rFonts w:ascii="Arial" w:hAnsi="Arial" w:cs="Arial"/>
        </w:rPr>
        <w:t xml:space="preserve"> En algunos países </w:t>
      </w:r>
      <w:r w:rsidR="00A363B7" w:rsidRPr="004439B8">
        <w:rPr>
          <w:rFonts w:ascii="Arial" w:hAnsi="Arial" w:cs="Arial"/>
        </w:rPr>
        <w:t xml:space="preserve">la Ciudad Capital asume características de un nivel de gobierno intermedio o regional, mientras que en otros casos </w:t>
      </w:r>
      <w:r w:rsidR="009B70D1" w:rsidRPr="004439B8">
        <w:rPr>
          <w:rFonts w:ascii="Arial" w:hAnsi="Arial" w:cs="Arial"/>
        </w:rPr>
        <w:t xml:space="preserve">la Ciudad Capital es constituida como un Gobierno Local. </w:t>
      </w:r>
    </w:p>
  </w:footnote>
  <w:footnote w:id="2">
    <w:p w14:paraId="1B778456" w14:textId="374F9243" w:rsidR="005B7CC0" w:rsidRPr="004439B8" w:rsidRDefault="005B7CC0">
      <w:pPr>
        <w:pStyle w:val="Textonotapie"/>
        <w:rPr>
          <w:rFonts w:ascii="Arial" w:hAnsi="Arial" w:cs="Arial"/>
        </w:rPr>
      </w:pPr>
      <w:r w:rsidRPr="004439B8">
        <w:rPr>
          <w:rStyle w:val="Refdenotaalpie"/>
          <w:rFonts w:ascii="Arial" w:hAnsi="Arial" w:cs="Arial"/>
        </w:rPr>
        <w:footnoteRef/>
      </w:r>
      <w:r w:rsidRPr="004439B8">
        <w:rPr>
          <w:rFonts w:ascii="Arial" w:hAnsi="Arial" w:cs="Arial"/>
        </w:rPr>
        <w:t xml:space="preserve"> Se destaco por ser un proyecto personal del a</w:t>
      </w:r>
      <w:r w:rsidR="00F50A46">
        <w:rPr>
          <w:rFonts w:ascii="Arial" w:hAnsi="Arial" w:cs="Arial"/>
        </w:rPr>
        <w:t>cadémico Lenni Montiel mediante</w:t>
      </w:r>
      <w:r w:rsidR="002E6708" w:rsidRPr="004439B8">
        <w:rPr>
          <w:rFonts w:ascii="Arial" w:hAnsi="Arial" w:cs="Arial"/>
        </w:rPr>
        <w:t xml:space="preserve"> el</w:t>
      </w:r>
      <w:r w:rsidRPr="004439B8">
        <w:rPr>
          <w:rFonts w:ascii="Arial" w:hAnsi="Arial" w:cs="Arial"/>
        </w:rPr>
        <w:t xml:space="preserve"> que buscaba instalar una plataforma que sirviera de insumo para aportar herramientas a los gobiernos locales.</w:t>
      </w:r>
    </w:p>
  </w:footnote>
  <w:footnote w:id="3">
    <w:p w14:paraId="5C5D86BC" w14:textId="7639B3A7" w:rsidR="00C15540" w:rsidRPr="00C15540" w:rsidRDefault="00C15540">
      <w:pPr>
        <w:pStyle w:val="Textonotapie"/>
        <w:rPr>
          <w:rFonts w:ascii="Arial" w:hAnsi="Arial" w:cs="Arial"/>
        </w:rPr>
      </w:pPr>
      <w:r>
        <w:rPr>
          <w:rStyle w:val="Refdenotaalpie"/>
        </w:rPr>
        <w:footnoteRef/>
      </w:r>
      <w:r>
        <w:t xml:space="preserve"> </w:t>
      </w:r>
      <w:r w:rsidR="00A40728">
        <w:rPr>
          <w:rFonts w:ascii="Arial" w:hAnsi="Arial" w:cs="Arial"/>
        </w:rPr>
        <w:t>Este último proyecto se l</w:t>
      </w:r>
      <w:r w:rsidRPr="00C15540">
        <w:rPr>
          <w:rFonts w:ascii="Arial" w:hAnsi="Arial" w:cs="Arial"/>
        </w:rPr>
        <w:t>l</w:t>
      </w:r>
      <w:r w:rsidR="00A40728">
        <w:rPr>
          <w:rFonts w:ascii="Arial" w:hAnsi="Arial" w:cs="Arial"/>
        </w:rPr>
        <w:t>eva a cabo en el</w:t>
      </w:r>
      <w:r w:rsidRPr="00C15540">
        <w:rPr>
          <w:rFonts w:ascii="Arial" w:hAnsi="Arial" w:cs="Arial"/>
        </w:rPr>
        <w:t xml:space="preserve"> marco del Programa de Investigación “Problemas y alcances del desarrollo territorial”</w:t>
      </w:r>
      <w:r w:rsidR="00A40728">
        <w:rPr>
          <w:rFonts w:ascii="Arial" w:hAnsi="Arial" w:cs="Arial"/>
        </w:rPr>
        <w:t xml:space="preserve">, </w:t>
      </w:r>
      <w:r w:rsidRPr="00C15540">
        <w:rPr>
          <w:rFonts w:ascii="Arial" w:hAnsi="Arial" w:cs="Arial"/>
        </w:rPr>
        <w:t>dirigido por el Mg. Carlos Fidel.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11A89" w14:textId="77777777" w:rsidR="000A3699" w:rsidRDefault="000A3699" w:rsidP="000A3699">
    <w:pPr>
      <w:pStyle w:val="Textoindependiente"/>
      <w:spacing w:line="360" w:lineRule="auto"/>
      <w:jc w:val="right"/>
      <w:rPr>
        <w:sz w:val="18"/>
        <w:szCs w:val="18"/>
      </w:rPr>
    </w:pPr>
  </w:p>
  <w:p w14:paraId="714A9744" w14:textId="542A5C62" w:rsidR="000A3699" w:rsidRDefault="005366A1" w:rsidP="000A3699">
    <w:pPr>
      <w:pStyle w:val="Textoindependiente"/>
      <w:spacing w:line="360" w:lineRule="auto"/>
      <w:jc w:val="right"/>
      <w:rPr>
        <w:sz w:val="18"/>
        <w:szCs w:val="18"/>
      </w:rPr>
    </w:pPr>
    <w:r>
      <w:rPr>
        <w:noProof/>
        <w:sz w:val="18"/>
        <w:szCs w:val="18"/>
        <w:lang w:val="es-AR" w:eastAsia="es-AR"/>
      </w:rPr>
      <w:pict w14:anchorId="6DBFC7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8932439" o:spid="_x0000_s2049" type="#_x0000_t75" style="position:absolute;left:0;text-align:left;margin-left:416.5pt;margin-top:105.55pt;width:117.75pt;height:353.85pt;z-index:-251658752;mso-position-horizontal-relative:margin;mso-position-vertical-relative:margin" o:allowincell="f">
          <v:imagedata r:id="rId1" o:title=""/>
          <w10:wrap anchorx="margin" anchory="margin"/>
        </v:shape>
      </w:pict>
    </w:r>
    <w:r w:rsidR="000A3699" w:rsidRPr="0070522D">
      <w:rPr>
        <w:sz w:val="18"/>
        <w:szCs w:val="18"/>
      </w:rPr>
      <w:t>Divulgatio. Perfiles académicos de posgrado</w:t>
    </w:r>
    <w:r w:rsidR="000A3699">
      <w:rPr>
        <w:sz w:val="18"/>
        <w:szCs w:val="18"/>
      </w:rPr>
      <w:t>, Vol. 7, Número 21, 2023</w:t>
    </w:r>
    <w:r w:rsidR="000A3699" w:rsidRPr="0070522D">
      <w:rPr>
        <w:sz w:val="18"/>
        <w:szCs w:val="18"/>
      </w:rPr>
      <w:t xml:space="preserve">, </w:t>
    </w:r>
    <w:r>
      <w:rPr>
        <w:sz w:val="18"/>
        <w:szCs w:val="18"/>
      </w:rPr>
      <w:t>49-66</w:t>
    </w:r>
  </w:p>
  <w:p w14:paraId="559A0982" w14:textId="07706EA5" w:rsidR="000A3699" w:rsidRDefault="000A3699" w:rsidP="000A3699">
    <w:pPr>
      <w:pStyle w:val="Textoindependiente"/>
      <w:spacing w:line="360" w:lineRule="auto"/>
      <w:jc w:val="right"/>
      <w:rPr>
        <w:sz w:val="18"/>
        <w:szCs w:val="18"/>
      </w:rPr>
    </w:pPr>
    <w:r w:rsidRPr="00F25914">
      <w:rPr>
        <w:sz w:val="18"/>
        <w:szCs w:val="18"/>
      </w:rPr>
      <w:t>https</w:t>
    </w:r>
    <w:r>
      <w:rPr>
        <w:sz w:val="18"/>
        <w:szCs w:val="18"/>
      </w:rPr>
      <w:t>://doi.org/10.48160/25913530di21</w:t>
    </w:r>
    <w:r w:rsidRPr="00F25914">
      <w:rPr>
        <w:sz w:val="18"/>
        <w:szCs w:val="18"/>
      </w:rPr>
      <w:t>.</w:t>
    </w:r>
    <w:r w:rsidR="00DD16D4">
      <w:rPr>
        <w:sz w:val="18"/>
        <w:szCs w:val="18"/>
      </w:rPr>
      <w:t>361</w:t>
    </w:r>
  </w:p>
  <w:p w14:paraId="4C7B9A7B" w14:textId="77777777" w:rsidR="000A3699" w:rsidRPr="000A3699" w:rsidRDefault="000A3699" w:rsidP="000A36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13CC6"/>
    <w:multiLevelType w:val="multilevel"/>
    <w:tmpl w:val="440A8D30"/>
    <w:lvl w:ilvl="0">
      <w:start w:val="1"/>
      <w:numFmt w:val="decimal"/>
      <w:lvlText w:val="%1."/>
      <w:lvlJc w:val="left"/>
      <w:pPr>
        <w:ind w:left="720" w:hanging="360"/>
      </w:pPr>
      <w:rPr>
        <w:rFonts w:hint="default"/>
        <w:b/>
      </w:rPr>
    </w:lvl>
    <w:lvl w:ilvl="1">
      <w:start w:val="11"/>
      <w:numFmt w:val="decimal"/>
      <w:isLgl/>
      <w:lvlText w:val="%1.%2"/>
      <w:lvlJc w:val="left"/>
      <w:pPr>
        <w:ind w:left="45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91D3149"/>
    <w:multiLevelType w:val="multilevel"/>
    <w:tmpl w:val="0D06EC16"/>
    <w:lvl w:ilvl="0">
      <w:start w:val="2"/>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3AA"/>
    <w:rsid w:val="00010AAC"/>
    <w:rsid w:val="00012291"/>
    <w:rsid w:val="00013864"/>
    <w:rsid w:val="000150B6"/>
    <w:rsid w:val="00017CD1"/>
    <w:rsid w:val="0002361D"/>
    <w:rsid w:val="00023C00"/>
    <w:rsid w:val="00026C9F"/>
    <w:rsid w:val="00031E64"/>
    <w:rsid w:val="00034B05"/>
    <w:rsid w:val="00036408"/>
    <w:rsid w:val="0003686F"/>
    <w:rsid w:val="000377C6"/>
    <w:rsid w:val="00037B41"/>
    <w:rsid w:val="00040CDB"/>
    <w:rsid w:val="0004314B"/>
    <w:rsid w:val="000535E7"/>
    <w:rsid w:val="00057F3D"/>
    <w:rsid w:val="00062496"/>
    <w:rsid w:val="00070148"/>
    <w:rsid w:val="00072DF4"/>
    <w:rsid w:val="0007382C"/>
    <w:rsid w:val="00080781"/>
    <w:rsid w:val="00092A5E"/>
    <w:rsid w:val="00092B83"/>
    <w:rsid w:val="000954F8"/>
    <w:rsid w:val="00096125"/>
    <w:rsid w:val="000A11CA"/>
    <w:rsid w:val="000A17B3"/>
    <w:rsid w:val="000A3699"/>
    <w:rsid w:val="000C2872"/>
    <w:rsid w:val="000C4B2E"/>
    <w:rsid w:val="000C7C54"/>
    <w:rsid w:val="000D2BD8"/>
    <w:rsid w:val="000D4B8F"/>
    <w:rsid w:val="000D7B38"/>
    <w:rsid w:val="000D7D8D"/>
    <w:rsid w:val="000E0B4B"/>
    <w:rsid w:val="000E37B9"/>
    <w:rsid w:val="000E547E"/>
    <w:rsid w:val="000E6639"/>
    <w:rsid w:val="000F18D1"/>
    <w:rsid w:val="000F322F"/>
    <w:rsid w:val="000F3308"/>
    <w:rsid w:val="001022F1"/>
    <w:rsid w:val="00104AA1"/>
    <w:rsid w:val="00115F59"/>
    <w:rsid w:val="0013763B"/>
    <w:rsid w:val="00145BB1"/>
    <w:rsid w:val="0015087B"/>
    <w:rsid w:val="00150B8F"/>
    <w:rsid w:val="00152B78"/>
    <w:rsid w:val="0015437E"/>
    <w:rsid w:val="00155F58"/>
    <w:rsid w:val="00160AD9"/>
    <w:rsid w:val="0017263D"/>
    <w:rsid w:val="001802D0"/>
    <w:rsid w:val="00181286"/>
    <w:rsid w:val="00182B0F"/>
    <w:rsid w:val="00186942"/>
    <w:rsid w:val="0019396B"/>
    <w:rsid w:val="00195A54"/>
    <w:rsid w:val="00195DFC"/>
    <w:rsid w:val="00196ECE"/>
    <w:rsid w:val="001976D2"/>
    <w:rsid w:val="00197D3A"/>
    <w:rsid w:val="001B1CB8"/>
    <w:rsid w:val="001B672B"/>
    <w:rsid w:val="001B7FE3"/>
    <w:rsid w:val="001C2829"/>
    <w:rsid w:val="001C6D75"/>
    <w:rsid w:val="001D2F39"/>
    <w:rsid w:val="001E05F1"/>
    <w:rsid w:val="001F2CE2"/>
    <w:rsid w:val="001F337E"/>
    <w:rsid w:val="001F3A45"/>
    <w:rsid w:val="001F7249"/>
    <w:rsid w:val="001F7A47"/>
    <w:rsid w:val="0020186E"/>
    <w:rsid w:val="00203515"/>
    <w:rsid w:val="002158C1"/>
    <w:rsid w:val="002166E2"/>
    <w:rsid w:val="002226FA"/>
    <w:rsid w:val="00231FA2"/>
    <w:rsid w:val="00235923"/>
    <w:rsid w:val="00242B66"/>
    <w:rsid w:val="00243480"/>
    <w:rsid w:val="002604FA"/>
    <w:rsid w:val="00272E68"/>
    <w:rsid w:val="002846DE"/>
    <w:rsid w:val="00291AAC"/>
    <w:rsid w:val="00292940"/>
    <w:rsid w:val="00294246"/>
    <w:rsid w:val="00295939"/>
    <w:rsid w:val="00297612"/>
    <w:rsid w:val="002D0F56"/>
    <w:rsid w:val="002D6396"/>
    <w:rsid w:val="002E0170"/>
    <w:rsid w:val="002E1432"/>
    <w:rsid w:val="002E4119"/>
    <w:rsid w:val="002E6708"/>
    <w:rsid w:val="002F661E"/>
    <w:rsid w:val="003006E7"/>
    <w:rsid w:val="00301B48"/>
    <w:rsid w:val="00304BA7"/>
    <w:rsid w:val="00306EF2"/>
    <w:rsid w:val="00317DE1"/>
    <w:rsid w:val="00321D6B"/>
    <w:rsid w:val="00330594"/>
    <w:rsid w:val="00332BA5"/>
    <w:rsid w:val="00333326"/>
    <w:rsid w:val="00335F52"/>
    <w:rsid w:val="00351541"/>
    <w:rsid w:val="0035202B"/>
    <w:rsid w:val="00356228"/>
    <w:rsid w:val="003605A5"/>
    <w:rsid w:val="00361C4C"/>
    <w:rsid w:val="003642B8"/>
    <w:rsid w:val="00374BEC"/>
    <w:rsid w:val="00384469"/>
    <w:rsid w:val="003845AB"/>
    <w:rsid w:val="00391A5F"/>
    <w:rsid w:val="00392869"/>
    <w:rsid w:val="00394B69"/>
    <w:rsid w:val="003A1C58"/>
    <w:rsid w:val="003A55E5"/>
    <w:rsid w:val="003B172D"/>
    <w:rsid w:val="003B315B"/>
    <w:rsid w:val="003B6907"/>
    <w:rsid w:val="003B7779"/>
    <w:rsid w:val="003C62DA"/>
    <w:rsid w:val="003E1422"/>
    <w:rsid w:val="00400855"/>
    <w:rsid w:val="00414450"/>
    <w:rsid w:val="00425FB7"/>
    <w:rsid w:val="0043215F"/>
    <w:rsid w:val="004439B8"/>
    <w:rsid w:val="004467DC"/>
    <w:rsid w:val="004524BA"/>
    <w:rsid w:val="00460E05"/>
    <w:rsid w:val="00462AA9"/>
    <w:rsid w:val="00464803"/>
    <w:rsid w:val="004666A5"/>
    <w:rsid w:val="004778ED"/>
    <w:rsid w:val="004811EA"/>
    <w:rsid w:val="00485C1A"/>
    <w:rsid w:val="00487FFE"/>
    <w:rsid w:val="00490733"/>
    <w:rsid w:val="004A044E"/>
    <w:rsid w:val="004A08F5"/>
    <w:rsid w:val="004C542D"/>
    <w:rsid w:val="004C77E7"/>
    <w:rsid w:val="004E2F2D"/>
    <w:rsid w:val="004E350F"/>
    <w:rsid w:val="004E3997"/>
    <w:rsid w:val="004E472B"/>
    <w:rsid w:val="004E5445"/>
    <w:rsid w:val="004F0A25"/>
    <w:rsid w:val="004F4DE9"/>
    <w:rsid w:val="00501474"/>
    <w:rsid w:val="005062B6"/>
    <w:rsid w:val="00512FB5"/>
    <w:rsid w:val="0051434C"/>
    <w:rsid w:val="005206F2"/>
    <w:rsid w:val="00522C56"/>
    <w:rsid w:val="005306E2"/>
    <w:rsid w:val="00530AF2"/>
    <w:rsid w:val="005366A1"/>
    <w:rsid w:val="005401F4"/>
    <w:rsid w:val="00542407"/>
    <w:rsid w:val="00554C60"/>
    <w:rsid w:val="00557AC8"/>
    <w:rsid w:val="005767A6"/>
    <w:rsid w:val="00583465"/>
    <w:rsid w:val="005858C1"/>
    <w:rsid w:val="00586410"/>
    <w:rsid w:val="005951C9"/>
    <w:rsid w:val="00596B38"/>
    <w:rsid w:val="005A2082"/>
    <w:rsid w:val="005A5951"/>
    <w:rsid w:val="005B4655"/>
    <w:rsid w:val="005B5BFB"/>
    <w:rsid w:val="005B7CC0"/>
    <w:rsid w:val="005C0D7A"/>
    <w:rsid w:val="005C4259"/>
    <w:rsid w:val="005C4B28"/>
    <w:rsid w:val="005D2158"/>
    <w:rsid w:val="005D3133"/>
    <w:rsid w:val="005D3ADC"/>
    <w:rsid w:val="005D4A4E"/>
    <w:rsid w:val="005F0AA8"/>
    <w:rsid w:val="005F2892"/>
    <w:rsid w:val="0060035B"/>
    <w:rsid w:val="00607FE5"/>
    <w:rsid w:val="006103F0"/>
    <w:rsid w:val="00610FE8"/>
    <w:rsid w:val="0062329F"/>
    <w:rsid w:val="0062371D"/>
    <w:rsid w:val="006257C0"/>
    <w:rsid w:val="006325E3"/>
    <w:rsid w:val="00634A41"/>
    <w:rsid w:val="00637A6E"/>
    <w:rsid w:val="00640750"/>
    <w:rsid w:val="00646AFA"/>
    <w:rsid w:val="00650036"/>
    <w:rsid w:val="006567A1"/>
    <w:rsid w:val="00662504"/>
    <w:rsid w:val="00666293"/>
    <w:rsid w:val="006753E8"/>
    <w:rsid w:val="00680ED7"/>
    <w:rsid w:val="0069182E"/>
    <w:rsid w:val="0069408D"/>
    <w:rsid w:val="006948F5"/>
    <w:rsid w:val="006A07EC"/>
    <w:rsid w:val="006C2C48"/>
    <w:rsid w:val="006D39AE"/>
    <w:rsid w:val="006E0685"/>
    <w:rsid w:val="006F130A"/>
    <w:rsid w:val="006F3FA5"/>
    <w:rsid w:val="00704C10"/>
    <w:rsid w:val="007050AA"/>
    <w:rsid w:val="007061AB"/>
    <w:rsid w:val="007226C8"/>
    <w:rsid w:val="00733A53"/>
    <w:rsid w:val="00740DEB"/>
    <w:rsid w:val="00741001"/>
    <w:rsid w:val="00757701"/>
    <w:rsid w:val="00765A12"/>
    <w:rsid w:val="007855ED"/>
    <w:rsid w:val="00785AAA"/>
    <w:rsid w:val="00792690"/>
    <w:rsid w:val="00795506"/>
    <w:rsid w:val="00795578"/>
    <w:rsid w:val="007A0996"/>
    <w:rsid w:val="007B03AA"/>
    <w:rsid w:val="007B3C83"/>
    <w:rsid w:val="007B5158"/>
    <w:rsid w:val="007C02D3"/>
    <w:rsid w:val="007C311E"/>
    <w:rsid w:val="007C5FC0"/>
    <w:rsid w:val="007D0631"/>
    <w:rsid w:val="007D5618"/>
    <w:rsid w:val="007E0B05"/>
    <w:rsid w:val="007F1294"/>
    <w:rsid w:val="007F41FE"/>
    <w:rsid w:val="007F6FDD"/>
    <w:rsid w:val="008037B4"/>
    <w:rsid w:val="00804C32"/>
    <w:rsid w:val="00806407"/>
    <w:rsid w:val="00823ADB"/>
    <w:rsid w:val="008379C4"/>
    <w:rsid w:val="00852DAC"/>
    <w:rsid w:val="00853F89"/>
    <w:rsid w:val="008600C2"/>
    <w:rsid w:val="0086206A"/>
    <w:rsid w:val="00866443"/>
    <w:rsid w:val="0087478B"/>
    <w:rsid w:val="00881C9A"/>
    <w:rsid w:val="00890690"/>
    <w:rsid w:val="00892E87"/>
    <w:rsid w:val="0089436C"/>
    <w:rsid w:val="00895380"/>
    <w:rsid w:val="008A4BDD"/>
    <w:rsid w:val="008A6C04"/>
    <w:rsid w:val="008A7257"/>
    <w:rsid w:val="008B4C7F"/>
    <w:rsid w:val="008B570B"/>
    <w:rsid w:val="008B76B9"/>
    <w:rsid w:val="008C096F"/>
    <w:rsid w:val="008C182A"/>
    <w:rsid w:val="008D2157"/>
    <w:rsid w:val="008D4858"/>
    <w:rsid w:val="008D7896"/>
    <w:rsid w:val="008F52EC"/>
    <w:rsid w:val="008F5B62"/>
    <w:rsid w:val="00903FB6"/>
    <w:rsid w:val="00905105"/>
    <w:rsid w:val="009144E3"/>
    <w:rsid w:val="00914555"/>
    <w:rsid w:val="00916123"/>
    <w:rsid w:val="00917345"/>
    <w:rsid w:val="00922282"/>
    <w:rsid w:val="00926C08"/>
    <w:rsid w:val="0092774E"/>
    <w:rsid w:val="009304CA"/>
    <w:rsid w:val="00934D16"/>
    <w:rsid w:val="00941B02"/>
    <w:rsid w:val="00943863"/>
    <w:rsid w:val="0094771C"/>
    <w:rsid w:val="009566D8"/>
    <w:rsid w:val="00957309"/>
    <w:rsid w:val="00963E56"/>
    <w:rsid w:val="00964D80"/>
    <w:rsid w:val="009668E7"/>
    <w:rsid w:val="00972B39"/>
    <w:rsid w:val="009748E9"/>
    <w:rsid w:val="009773D6"/>
    <w:rsid w:val="00983FE0"/>
    <w:rsid w:val="009902C2"/>
    <w:rsid w:val="009A7A90"/>
    <w:rsid w:val="009B70D1"/>
    <w:rsid w:val="009C2108"/>
    <w:rsid w:val="009D5666"/>
    <w:rsid w:val="009E39DF"/>
    <w:rsid w:val="009E4DDD"/>
    <w:rsid w:val="009E56F7"/>
    <w:rsid w:val="009F6E47"/>
    <w:rsid w:val="00A023A4"/>
    <w:rsid w:val="00A06CF0"/>
    <w:rsid w:val="00A1763F"/>
    <w:rsid w:val="00A21AB0"/>
    <w:rsid w:val="00A27BC4"/>
    <w:rsid w:val="00A363B7"/>
    <w:rsid w:val="00A40592"/>
    <w:rsid w:val="00A406D3"/>
    <w:rsid w:val="00A40728"/>
    <w:rsid w:val="00A4314E"/>
    <w:rsid w:val="00A5327A"/>
    <w:rsid w:val="00A63820"/>
    <w:rsid w:val="00A70D6B"/>
    <w:rsid w:val="00A74E04"/>
    <w:rsid w:val="00A90C70"/>
    <w:rsid w:val="00A964B1"/>
    <w:rsid w:val="00AA0CD8"/>
    <w:rsid w:val="00AA56F3"/>
    <w:rsid w:val="00AB08E7"/>
    <w:rsid w:val="00AC1A82"/>
    <w:rsid w:val="00AC4C19"/>
    <w:rsid w:val="00AD0B5C"/>
    <w:rsid w:val="00AD0B9B"/>
    <w:rsid w:val="00AD4719"/>
    <w:rsid w:val="00AE44E4"/>
    <w:rsid w:val="00AE7776"/>
    <w:rsid w:val="00AF6545"/>
    <w:rsid w:val="00B024A2"/>
    <w:rsid w:val="00B02AEE"/>
    <w:rsid w:val="00B04721"/>
    <w:rsid w:val="00B04DF3"/>
    <w:rsid w:val="00B07D90"/>
    <w:rsid w:val="00B166E6"/>
    <w:rsid w:val="00B24363"/>
    <w:rsid w:val="00B253CF"/>
    <w:rsid w:val="00B25605"/>
    <w:rsid w:val="00B2601F"/>
    <w:rsid w:val="00B45254"/>
    <w:rsid w:val="00B52F01"/>
    <w:rsid w:val="00B5451D"/>
    <w:rsid w:val="00B60248"/>
    <w:rsid w:val="00B62E38"/>
    <w:rsid w:val="00B6535C"/>
    <w:rsid w:val="00B676B8"/>
    <w:rsid w:val="00B67B5E"/>
    <w:rsid w:val="00B75260"/>
    <w:rsid w:val="00B839F3"/>
    <w:rsid w:val="00B85C36"/>
    <w:rsid w:val="00B864E5"/>
    <w:rsid w:val="00B87EE6"/>
    <w:rsid w:val="00B93305"/>
    <w:rsid w:val="00BB2943"/>
    <w:rsid w:val="00BB561C"/>
    <w:rsid w:val="00BC159B"/>
    <w:rsid w:val="00BC2D51"/>
    <w:rsid w:val="00BC4EDC"/>
    <w:rsid w:val="00BD2F31"/>
    <w:rsid w:val="00BE16AB"/>
    <w:rsid w:val="00BE19E5"/>
    <w:rsid w:val="00BE4488"/>
    <w:rsid w:val="00BF152D"/>
    <w:rsid w:val="00BF2319"/>
    <w:rsid w:val="00BF2A0B"/>
    <w:rsid w:val="00C002E0"/>
    <w:rsid w:val="00C02BE1"/>
    <w:rsid w:val="00C15540"/>
    <w:rsid w:val="00C15558"/>
    <w:rsid w:val="00C17A19"/>
    <w:rsid w:val="00C24DB8"/>
    <w:rsid w:val="00C27BD1"/>
    <w:rsid w:val="00C30725"/>
    <w:rsid w:val="00C33B06"/>
    <w:rsid w:val="00C432A6"/>
    <w:rsid w:val="00C4390C"/>
    <w:rsid w:val="00C5123C"/>
    <w:rsid w:val="00C52B0A"/>
    <w:rsid w:val="00C67B51"/>
    <w:rsid w:val="00C724CC"/>
    <w:rsid w:val="00C75664"/>
    <w:rsid w:val="00C772F0"/>
    <w:rsid w:val="00C83056"/>
    <w:rsid w:val="00C84107"/>
    <w:rsid w:val="00C90DFB"/>
    <w:rsid w:val="00CB0E36"/>
    <w:rsid w:val="00CB23A6"/>
    <w:rsid w:val="00CC00BB"/>
    <w:rsid w:val="00CC6384"/>
    <w:rsid w:val="00CD1591"/>
    <w:rsid w:val="00CE3654"/>
    <w:rsid w:val="00CF2377"/>
    <w:rsid w:val="00CF55DF"/>
    <w:rsid w:val="00D105DE"/>
    <w:rsid w:val="00D107C5"/>
    <w:rsid w:val="00D12B5D"/>
    <w:rsid w:val="00D14A01"/>
    <w:rsid w:val="00D17BB6"/>
    <w:rsid w:val="00D17E41"/>
    <w:rsid w:val="00D208B1"/>
    <w:rsid w:val="00D21E01"/>
    <w:rsid w:val="00D236F7"/>
    <w:rsid w:val="00D30953"/>
    <w:rsid w:val="00D31BDC"/>
    <w:rsid w:val="00D43C83"/>
    <w:rsid w:val="00D4696C"/>
    <w:rsid w:val="00D477DA"/>
    <w:rsid w:val="00D47C06"/>
    <w:rsid w:val="00D51A44"/>
    <w:rsid w:val="00D61751"/>
    <w:rsid w:val="00D64E45"/>
    <w:rsid w:val="00D64F4C"/>
    <w:rsid w:val="00D67446"/>
    <w:rsid w:val="00D81FE5"/>
    <w:rsid w:val="00D833FD"/>
    <w:rsid w:val="00D909E8"/>
    <w:rsid w:val="00D90E28"/>
    <w:rsid w:val="00D91539"/>
    <w:rsid w:val="00D94307"/>
    <w:rsid w:val="00DA27B4"/>
    <w:rsid w:val="00DA36B6"/>
    <w:rsid w:val="00DB1788"/>
    <w:rsid w:val="00DB35F7"/>
    <w:rsid w:val="00DB5D05"/>
    <w:rsid w:val="00DD16D4"/>
    <w:rsid w:val="00DD2CF4"/>
    <w:rsid w:val="00DD548C"/>
    <w:rsid w:val="00DD552E"/>
    <w:rsid w:val="00DE1690"/>
    <w:rsid w:val="00DE26F4"/>
    <w:rsid w:val="00DE2A26"/>
    <w:rsid w:val="00DE5C0D"/>
    <w:rsid w:val="00DE5FF0"/>
    <w:rsid w:val="00DF19D1"/>
    <w:rsid w:val="00DF65CA"/>
    <w:rsid w:val="00E018CA"/>
    <w:rsid w:val="00E03D53"/>
    <w:rsid w:val="00E04908"/>
    <w:rsid w:val="00E11009"/>
    <w:rsid w:val="00E122B8"/>
    <w:rsid w:val="00E12F8D"/>
    <w:rsid w:val="00E152FA"/>
    <w:rsid w:val="00E15983"/>
    <w:rsid w:val="00E16631"/>
    <w:rsid w:val="00E21E68"/>
    <w:rsid w:val="00E30493"/>
    <w:rsid w:val="00E31CF3"/>
    <w:rsid w:val="00E368E1"/>
    <w:rsid w:val="00E447D9"/>
    <w:rsid w:val="00E5505B"/>
    <w:rsid w:val="00E56675"/>
    <w:rsid w:val="00E57F89"/>
    <w:rsid w:val="00E62BF6"/>
    <w:rsid w:val="00E62CFA"/>
    <w:rsid w:val="00E67685"/>
    <w:rsid w:val="00E748D7"/>
    <w:rsid w:val="00E81125"/>
    <w:rsid w:val="00E8115E"/>
    <w:rsid w:val="00E83C41"/>
    <w:rsid w:val="00E86D9A"/>
    <w:rsid w:val="00E90DCA"/>
    <w:rsid w:val="00E918DA"/>
    <w:rsid w:val="00E95ED7"/>
    <w:rsid w:val="00EA0708"/>
    <w:rsid w:val="00EA320B"/>
    <w:rsid w:val="00EC007E"/>
    <w:rsid w:val="00EC156D"/>
    <w:rsid w:val="00EC470A"/>
    <w:rsid w:val="00EC4BDF"/>
    <w:rsid w:val="00ED513A"/>
    <w:rsid w:val="00ED77F9"/>
    <w:rsid w:val="00EE6A89"/>
    <w:rsid w:val="00EF0A14"/>
    <w:rsid w:val="00EF0B6C"/>
    <w:rsid w:val="00EF11A0"/>
    <w:rsid w:val="00EF5346"/>
    <w:rsid w:val="00EF5C5D"/>
    <w:rsid w:val="00F22A44"/>
    <w:rsid w:val="00F23C8B"/>
    <w:rsid w:val="00F2536E"/>
    <w:rsid w:val="00F270E6"/>
    <w:rsid w:val="00F44CFD"/>
    <w:rsid w:val="00F46E4D"/>
    <w:rsid w:val="00F4709E"/>
    <w:rsid w:val="00F50104"/>
    <w:rsid w:val="00F50A46"/>
    <w:rsid w:val="00F53AE7"/>
    <w:rsid w:val="00F74749"/>
    <w:rsid w:val="00F770AA"/>
    <w:rsid w:val="00F83598"/>
    <w:rsid w:val="00F87916"/>
    <w:rsid w:val="00F9048F"/>
    <w:rsid w:val="00FB10E8"/>
    <w:rsid w:val="00FC1B10"/>
    <w:rsid w:val="00FC3D88"/>
    <w:rsid w:val="00FC47C3"/>
    <w:rsid w:val="00FC5111"/>
    <w:rsid w:val="00FD06B1"/>
    <w:rsid w:val="00FD69F5"/>
    <w:rsid w:val="00FE366C"/>
    <w:rsid w:val="00FF346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02930D"/>
  <w15:chartTrackingRefBased/>
  <w15:docId w15:val="{652708E9-3A46-4BA6-9FDE-8B4774187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3AA"/>
    <w:rPr>
      <w:color w:val="0563C1" w:themeColor="hyperlink"/>
      <w:u w:val="single"/>
    </w:rPr>
  </w:style>
  <w:style w:type="character" w:customStyle="1" w:styleId="Mencinsinresolver1">
    <w:name w:val="Mención sin resolver1"/>
    <w:basedOn w:val="Fuentedeprrafopredeter"/>
    <w:uiPriority w:val="99"/>
    <w:semiHidden/>
    <w:unhideWhenUsed/>
    <w:rsid w:val="007B03AA"/>
    <w:rPr>
      <w:color w:val="605E5C"/>
      <w:shd w:val="clear" w:color="auto" w:fill="E1DFDD"/>
    </w:rPr>
  </w:style>
  <w:style w:type="paragraph" w:customStyle="1" w:styleId="TableParagraph">
    <w:name w:val="Table Paragraph"/>
    <w:basedOn w:val="Normal"/>
    <w:uiPriority w:val="1"/>
    <w:qFormat/>
    <w:rsid w:val="00301B48"/>
    <w:pPr>
      <w:widowControl w:val="0"/>
      <w:autoSpaceDE w:val="0"/>
      <w:autoSpaceDN w:val="0"/>
      <w:spacing w:after="0" w:line="240" w:lineRule="auto"/>
      <w:ind w:left="57"/>
    </w:pPr>
    <w:rPr>
      <w:rFonts w:ascii="Calibri" w:eastAsia="Calibri" w:hAnsi="Calibri" w:cs="Calibri"/>
      <w:kern w:val="0"/>
      <w:lang w:val="es-ES" w:eastAsia="es-ES" w:bidi="es-ES"/>
      <w14:ligatures w14:val="none"/>
    </w:rPr>
  </w:style>
  <w:style w:type="paragraph" w:styleId="Textonotapie">
    <w:name w:val="footnote text"/>
    <w:basedOn w:val="Normal"/>
    <w:link w:val="TextonotapieCar"/>
    <w:uiPriority w:val="99"/>
    <w:semiHidden/>
    <w:unhideWhenUsed/>
    <w:rsid w:val="006325E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325E3"/>
    <w:rPr>
      <w:sz w:val="20"/>
      <w:szCs w:val="20"/>
    </w:rPr>
  </w:style>
  <w:style w:type="character" w:styleId="Refdenotaalpie">
    <w:name w:val="footnote reference"/>
    <w:basedOn w:val="Fuentedeprrafopredeter"/>
    <w:uiPriority w:val="99"/>
    <w:semiHidden/>
    <w:unhideWhenUsed/>
    <w:rsid w:val="006325E3"/>
    <w:rPr>
      <w:vertAlign w:val="superscript"/>
    </w:rPr>
  </w:style>
  <w:style w:type="paragraph" w:styleId="Encabezado">
    <w:name w:val="header"/>
    <w:basedOn w:val="Normal"/>
    <w:link w:val="EncabezadoCar"/>
    <w:uiPriority w:val="99"/>
    <w:unhideWhenUsed/>
    <w:rsid w:val="0069182E"/>
    <w:pPr>
      <w:tabs>
        <w:tab w:val="center" w:pos="4536"/>
        <w:tab w:val="right" w:pos="9072"/>
      </w:tabs>
      <w:spacing w:after="0" w:line="240" w:lineRule="auto"/>
    </w:pPr>
    <w:rPr>
      <w:kern w:val="0"/>
      <w14:ligatures w14:val="none"/>
    </w:rPr>
  </w:style>
  <w:style w:type="character" w:customStyle="1" w:styleId="EncabezadoCar">
    <w:name w:val="Encabezado Car"/>
    <w:basedOn w:val="Fuentedeprrafopredeter"/>
    <w:link w:val="Encabezado"/>
    <w:uiPriority w:val="99"/>
    <w:rsid w:val="0069182E"/>
    <w:rPr>
      <w:kern w:val="0"/>
      <w14:ligatures w14:val="none"/>
    </w:rPr>
  </w:style>
  <w:style w:type="paragraph" w:styleId="NormalWeb">
    <w:name w:val="Normal (Web)"/>
    <w:basedOn w:val="Normal"/>
    <w:uiPriority w:val="99"/>
    <w:unhideWhenUsed/>
    <w:rsid w:val="00356228"/>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character" w:styleId="Hipervnculovisitado">
    <w:name w:val="FollowedHyperlink"/>
    <w:basedOn w:val="Fuentedeprrafopredeter"/>
    <w:uiPriority w:val="99"/>
    <w:semiHidden/>
    <w:unhideWhenUsed/>
    <w:rsid w:val="00414450"/>
    <w:rPr>
      <w:color w:val="954F72" w:themeColor="followedHyperlink"/>
      <w:u w:val="single"/>
    </w:rPr>
  </w:style>
  <w:style w:type="paragraph" w:styleId="Prrafodelista">
    <w:name w:val="List Paragraph"/>
    <w:basedOn w:val="Normal"/>
    <w:uiPriority w:val="34"/>
    <w:qFormat/>
    <w:rsid w:val="00414450"/>
    <w:pPr>
      <w:ind w:left="720"/>
      <w:contextualSpacing/>
    </w:pPr>
  </w:style>
  <w:style w:type="table" w:styleId="Tablaconcuadrcula">
    <w:name w:val="Table Grid"/>
    <w:basedOn w:val="Tablanormal"/>
    <w:uiPriority w:val="39"/>
    <w:rsid w:val="008D2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95380"/>
    <w:rPr>
      <w:b/>
      <w:bCs/>
    </w:rPr>
  </w:style>
  <w:style w:type="paragraph" w:styleId="Piedepgina">
    <w:name w:val="footer"/>
    <w:basedOn w:val="Normal"/>
    <w:link w:val="PiedepginaCar"/>
    <w:uiPriority w:val="99"/>
    <w:unhideWhenUsed/>
    <w:rsid w:val="000A36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A3699"/>
  </w:style>
  <w:style w:type="paragraph" w:styleId="Textoindependiente">
    <w:name w:val="Body Text"/>
    <w:basedOn w:val="Normal"/>
    <w:link w:val="TextoindependienteCar"/>
    <w:uiPriority w:val="1"/>
    <w:qFormat/>
    <w:rsid w:val="000A3699"/>
    <w:pPr>
      <w:widowControl w:val="0"/>
      <w:autoSpaceDE w:val="0"/>
      <w:autoSpaceDN w:val="0"/>
      <w:spacing w:after="0" w:line="240" w:lineRule="auto"/>
    </w:pPr>
    <w:rPr>
      <w:rFonts w:ascii="Arial" w:eastAsia="Arial" w:hAnsi="Arial" w:cs="Arial"/>
      <w:kern w:val="0"/>
      <w:lang w:val="es-ES"/>
      <w14:ligatures w14:val="none"/>
    </w:rPr>
  </w:style>
  <w:style w:type="character" w:customStyle="1" w:styleId="TextoindependienteCar">
    <w:name w:val="Texto independiente Car"/>
    <w:basedOn w:val="Fuentedeprrafopredeter"/>
    <w:link w:val="Textoindependiente"/>
    <w:uiPriority w:val="1"/>
    <w:rsid w:val="000A3699"/>
    <w:rPr>
      <w:rFonts w:ascii="Arial" w:eastAsia="Arial" w:hAnsi="Arial" w:cs="Arial"/>
      <w:kern w:val="0"/>
      <w:lang w:val="es-ES"/>
      <w14:ligatures w14:val="none"/>
    </w:rPr>
  </w:style>
  <w:style w:type="character" w:styleId="Refdecomentario">
    <w:name w:val="annotation reference"/>
    <w:basedOn w:val="Fuentedeprrafopredeter"/>
    <w:uiPriority w:val="99"/>
    <w:semiHidden/>
    <w:unhideWhenUsed/>
    <w:rsid w:val="004E350F"/>
    <w:rPr>
      <w:sz w:val="16"/>
      <w:szCs w:val="16"/>
    </w:rPr>
  </w:style>
  <w:style w:type="paragraph" w:styleId="Textocomentario">
    <w:name w:val="annotation text"/>
    <w:basedOn w:val="Normal"/>
    <w:link w:val="TextocomentarioCar"/>
    <w:uiPriority w:val="99"/>
    <w:semiHidden/>
    <w:unhideWhenUsed/>
    <w:rsid w:val="004E35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E350F"/>
    <w:rPr>
      <w:sz w:val="20"/>
      <w:szCs w:val="20"/>
    </w:rPr>
  </w:style>
  <w:style w:type="paragraph" w:styleId="Asuntodelcomentario">
    <w:name w:val="annotation subject"/>
    <w:basedOn w:val="Textocomentario"/>
    <w:next w:val="Textocomentario"/>
    <w:link w:val="AsuntodelcomentarioCar"/>
    <w:uiPriority w:val="99"/>
    <w:semiHidden/>
    <w:unhideWhenUsed/>
    <w:rsid w:val="004E350F"/>
    <w:rPr>
      <w:b/>
      <w:bCs/>
    </w:rPr>
  </w:style>
  <w:style w:type="character" w:customStyle="1" w:styleId="AsuntodelcomentarioCar">
    <w:name w:val="Asunto del comentario Car"/>
    <w:basedOn w:val="TextocomentarioCar"/>
    <w:link w:val="Asuntodelcomentario"/>
    <w:uiPriority w:val="99"/>
    <w:semiHidden/>
    <w:rsid w:val="004E350F"/>
    <w:rPr>
      <w:b/>
      <w:bCs/>
      <w:sz w:val="20"/>
      <w:szCs w:val="20"/>
    </w:rPr>
  </w:style>
  <w:style w:type="paragraph" w:styleId="Textodeglobo">
    <w:name w:val="Balloon Text"/>
    <w:basedOn w:val="Normal"/>
    <w:link w:val="TextodegloboCar"/>
    <w:uiPriority w:val="99"/>
    <w:semiHidden/>
    <w:unhideWhenUsed/>
    <w:rsid w:val="004E35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350F"/>
    <w:rPr>
      <w:rFonts w:ascii="Segoe UI" w:hAnsi="Segoe UI" w:cs="Segoe UI"/>
      <w:sz w:val="18"/>
      <w:szCs w:val="18"/>
    </w:rPr>
  </w:style>
  <w:style w:type="paragraph" w:customStyle="1" w:styleId="pf0">
    <w:name w:val="pf0"/>
    <w:basedOn w:val="Normal"/>
    <w:rsid w:val="00EA0708"/>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character" w:customStyle="1" w:styleId="cf01">
    <w:name w:val="cf01"/>
    <w:basedOn w:val="Fuentedeprrafopredeter"/>
    <w:rsid w:val="00EA0708"/>
    <w:rPr>
      <w:rFonts w:ascii="Segoe UI" w:hAnsi="Segoe UI" w:cs="Segoe UI" w:hint="default"/>
      <w:sz w:val="18"/>
      <w:szCs w:val="18"/>
    </w:rPr>
  </w:style>
  <w:style w:type="character" w:customStyle="1" w:styleId="cursivanovedades">
    <w:name w:val="cursivanovedades"/>
    <w:basedOn w:val="Fuentedeprrafopredeter"/>
    <w:rsid w:val="00B45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79376">
      <w:bodyDiv w:val="1"/>
      <w:marLeft w:val="0"/>
      <w:marRight w:val="0"/>
      <w:marTop w:val="0"/>
      <w:marBottom w:val="0"/>
      <w:divBdr>
        <w:top w:val="none" w:sz="0" w:space="0" w:color="auto"/>
        <w:left w:val="none" w:sz="0" w:space="0" w:color="auto"/>
        <w:bottom w:val="none" w:sz="0" w:space="0" w:color="auto"/>
        <w:right w:val="none" w:sz="0" w:space="0" w:color="auto"/>
      </w:divBdr>
    </w:div>
    <w:div w:id="187060456">
      <w:bodyDiv w:val="1"/>
      <w:marLeft w:val="0"/>
      <w:marRight w:val="0"/>
      <w:marTop w:val="0"/>
      <w:marBottom w:val="0"/>
      <w:divBdr>
        <w:top w:val="none" w:sz="0" w:space="0" w:color="auto"/>
        <w:left w:val="none" w:sz="0" w:space="0" w:color="auto"/>
        <w:bottom w:val="none" w:sz="0" w:space="0" w:color="auto"/>
        <w:right w:val="none" w:sz="0" w:space="0" w:color="auto"/>
      </w:divBdr>
    </w:div>
    <w:div w:id="226652215">
      <w:bodyDiv w:val="1"/>
      <w:marLeft w:val="0"/>
      <w:marRight w:val="0"/>
      <w:marTop w:val="0"/>
      <w:marBottom w:val="0"/>
      <w:divBdr>
        <w:top w:val="none" w:sz="0" w:space="0" w:color="auto"/>
        <w:left w:val="none" w:sz="0" w:space="0" w:color="auto"/>
        <w:bottom w:val="none" w:sz="0" w:space="0" w:color="auto"/>
        <w:right w:val="none" w:sz="0" w:space="0" w:color="auto"/>
      </w:divBdr>
    </w:div>
    <w:div w:id="421948492">
      <w:bodyDiv w:val="1"/>
      <w:marLeft w:val="0"/>
      <w:marRight w:val="0"/>
      <w:marTop w:val="0"/>
      <w:marBottom w:val="0"/>
      <w:divBdr>
        <w:top w:val="none" w:sz="0" w:space="0" w:color="auto"/>
        <w:left w:val="none" w:sz="0" w:space="0" w:color="auto"/>
        <w:bottom w:val="none" w:sz="0" w:space="0" w:color="auto"/>
        <w:right w:val="none" w:sz="0" w:space="0" w:color="auto"/>
      </w:divBdr>
    </w:div>
    <w:div w:id="518272561">
      <w:bodyDiv w:val="1"/>
      <w:marLeft w:val="0"/>
      <w:marRight w:val="0"/>
      <w:marTop w:val="0"/>
      <w:marBottom w:val="0"/>
      <w:divBdr>
        <w:top w:val="none" w:sz="0" w:space="0" w:color="auto"/>
        <w:left w:val="none" w:sz="0" w:space="0" w:color="auto"/>
        <w:bottom w:val="none" w:sz="0" w:space="0" w:color="auto"/>
        <w:right w:val="none" w:sz="0" w:space="0" w:color="auto"/>
      </w:divBdr>
    </w:div>
    <w:div w:id="1175070789">
      <w:bodyDiv w:val="1"/>
      <w:marLeft w:val="0"/>
      <w:marRight w:val="0"/>
      <w:marTop w:val="0"/>
      <w:marBottom w:val="0"/>
      <w:divBdr>
        <w:top w:val="none" w:sz="0" w:space="0" w:color="auto"/>
        <w:left w:val="none" w:sz="0" w:space="0" w:color="auto"/>
        <w:bottom w:val="none" w:sz="0" w:space="0" w:color="auto"/>
        <w:right w:val="none" w:sz="0" w:space="0" w:color="auto"/>
      </w:divBdr>
    </w:div>
    <w:div w:id="1457603240">
      <w:bodyDiv w:val="1"/>
      <w:marLeft w:val="0"/>
      <w:marRight w:val="0"/>
      <w:marTop w:val="0"/>
      <w:marBottom w:val="0"/>
      <w:divBdr>
        <w:top w:val="none" w:sz="0" w:space="0" w:color="auto"/>
        <w:left w:val="none" w:sz="0" w:space="0" w:color="auto"/>
        <w:bottom w:val="none" w:sz="0" w:space="0" w:color="auto"/>
        <w:right w:val="none" w:sz="0" w:space="0" w:color="auto"/>
      </w:divBdr>
    </w:div>
    <w:div w:id="175689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es.traina1@unq.edu.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daa.unq.edu.ar/handle/20.500.11807/3310" TargetMode="External"/><Relationship Id="rId5" Type="http://schemas.openxmlformats.org/officeDocument/2006/relationships/webSettings" Target="webSettings.xml"/><Relationship Id="rId10" Type="http://schemas.openxmlformats.org/officeDocument/2006/relationships/hyperlink" Target="https://www.quito.gob.ec/documents/INFORME_NARRATIVO_RENDICION_CUENTAS2021.pdf" TargetMode="External"/><Relationship Id="rId4" Type="http://schemas.openxmlformats.org/officeDocument/2006/relationships/settings" Target="settings.xml"/><Relationship Id="rId9" Type="http://schemas.openxmlformats.org/officeDocument/2006/relationships/hyperlink" Target="https://www.academia.edu/42607841/Niveles_de_Autonom%C3%ADa_en_los_Sistemas_Municipales_de_las_Provincias_Argentinas_Una_Aproximaci%C3%B3n_con_el_Local_Autonomy_Index_LAI_"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F3C2A-9DCF-4FC3-8FDE-C1C9ACB7D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6708</Words>
  <Characters>36894</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Angeles Traina</dc:creator>
  <cp:keywords/>
  <dc:description/>
  <cp:lastModifiedBy>investigador</cp:lastModifiedBy>
  <cp:revision>5</cp:revision>
  <dcterms:created xsi:type="dcterms:W3CDTF">2023-08-24T16:15:00Z</dcterms:created>
  <dcterms:modified xsi:type="dcterms:W3CDTF">2023-08-31T13:26:00Z</dcterms:modified>
</cp:coreProperties>
</file>